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Substances - Treatment for Substance Use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Questions ask respondent if s/he has ever received treatment for alcohol or substance use.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Measurement of whether respondent has sought treatment for substance use.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the following question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Asked of participants who had positive responses to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 xml:space="preserve">PhenX Alcohol – lifetime use 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measure or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 xml:space="preserve">PhenX Substances – lifetime use 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measure. 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1. Have you ever received treatment or counseling for your use of alcohol or any drug, not counting cigarettes?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(2) No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 / Refused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If Question 1 is “Yes” then ask: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2. During the past 12 months, that is, since [DATEFILL], have you received treatment or counseling for your use of alcohol or any drug, not counting cigarettes?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(2) No</w:t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 / Refused</w:t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58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If Question 2 is “Yes” then ask: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3. During the past 12 months when you received treatment, was the treatment for alcohol use only, drug use only, or both alcohol and drug use?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(1) Alcohol use only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(2) Drug use only</w:t>
            </w:r>
          </w:p>
          <w:p>
            <w:pPr>
              <w:pStyle w:val="Normal"/>
              <w:ind w:left="58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(3) Both alcohol and drug use</w:t>
            </w:r>
          </w:p>
          <w:p>
            <w:pPr>
              <w:pStyle w:val="Normal"/>
              <w:spacing w:before="0" w:after="0"/>
              <w:ind w:left="576" w:hanging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 / Refused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12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2008 National Survey on Drug Use and Health. CAI Specifications for Programming, English Version; November 2007. 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Questions TX01, TX02, and TX03. </w:t>
            </w:r>
            <w:hyperlink r:id="rId3">
              <w:r>
                <w:rPr>
                  <w:rStyle w:val="InternetLink"/>
                  <w:rFonts w:cs="Arial" w:ascii="Arial" w:hAnsi="Arial"/>
                  <w:bCs/>
                  <w:sz w:val="22"/>
                  <w:szCs w:val="22"/>
                </w:rPr>
                <w:t>http://www.oas.samhsa.gov/nsduh/2k8MRB/2k8Q.pdf</w:t>
              </w:r>
            </w:hyperlink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Interviewer must be trained and found competent to conduct personal interviews with individuals from the general population. The interviewer should be trained to prompt respondents further if a “don’t know” response is provided. 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While the source instrument was developed for administration by computer, the PhenX Working Group acknowledges that these questions can be administered in a non-computerized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Not applicable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Footer"/>
      <w:jc w:val="center"/>
      <w:rPr/>
    </w:pPr>
    <w:r>
      <w:rPr>
        <w:rFonts w:cs="Arial" w:ascii="Arial" w:hAnsi="Arial"/>
        <w:b/>
        <w:bCs/>
        <w:sz w:val="20"/>
        <w:szCs w:val="20"/>
      </w:rPr>
      <w:t>Substances - Treatment for Substance Use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Substances - Treatment for Substance Use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DefaultChar">
    <w:name w:val="Default Char"/>
    <w:basedOn w:val="DefaultParagraphFont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yperlink" Target="http://www.oas.samhsa.gov/nsduh/2k8MRB/2k8Q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2011-09-09T16:51:00Z</dcterms:created>
  <dc:creator>whuggins</dc:creator>
  <dc:description/>
  <cp:keywords/>
  <dc:language>en-US</dc:language>
  <cp:lastModifiedBy>ngaddis</cp:lastModifiedBy>
  <cp:lastPrinted>2009-03-24T15:13:00Z</cp:lastPrinted>
  <dcterms:modified xsi:type="dcterms:W3CDTF">2011-10-10T13:41:00Z</dcterms:modified>
  <cp:revision>11</cp:revision>
  <dc:subject/>
  <dc:title/>
</cp:coreProperties>
</file>