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Environmental Exposures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Blood Sample - Lead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Measure the amount of lead in a person’s blood.</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Approximately 3 mL of whole blood is needed from the respondent to measure the amount of lead (Pb) in his or her blood. Once the blood is obtained, it is analyzed via inductively coupled plasma mass spectrometry (ICP-MS).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ind w:left="360" w:hanging="360"/>
              <w:rPr>
                <w:rFonts w:ascii="Arial" w:hAnsi="Arial" w:cs="Arial"/>
                <w:sz w:val="22"/>
                <w:szCs w:val="22"/>
              </w:rPr>
            </w:pPr>
            <w:r>
              <w:rPr>
                <w:rFonts w:cs="Arial" w:ascii="Arial" w:hAnsi="Arial"/>
                <w:sz w:val="22"/>
                <w:szCs w:val="22"/>
              </w:rPr>
              <w:t>1.  Make certain all venipuncture equipment is sterile and lead-free. Perform standard venipuncture procedure, collect approximately 3 mL of whole blood in a Vacutainer® 3-mL EDTA (lavender top) tube.</w:t>
            </w:r>
          </w:p>
          <w:p>
            <w:pPr>
              <w:pStyle w:val="Normal"/>
              <w:ind w:left="360" w:hanging="360"/>
              <w:rPr>
                <w:rFonts w:ascii="Arial" w:hAnsi="Arial" w:cs="Arial"/>
                <w:sz w:val="22"/>
                <w:szCs w:val="22"/>
              </w:rPr>
            </w:pPr>
            <w:r>
              <w:rPr>
                <w:rFonts w:cs="Arial" w:ascii="Arial" w:hAnsi="Arial"/>
                <w:sz w:val="22"/>
                <w:szCs w:val="22"/>
              </w:rPr>
              <w:t xml:space="preserve">2.  Refrigerate the whole blood immediately or place in a cooler with ice packs for delivery to the laboratory for processing. Blood tubes should never be placed directly on the ice source because this may cause hemolysis.  </w:t>
            </w:r>
          </w:p>
          <w:p>
            <w:pPr>
              <w:pStyle w:val="Normal"/>
              <w:ind w:left="360" w:hanging="360"/>
              <w:rPr/>
            </w:pPr>
            <w:r>
              <w:rPr>
                <w:rFonts w:cs="Arial" w:ascii="Arial" w:hAnsi="Arial"/>
                <w:sz w:val="22"/>
                <w:szCs w:val="22"/>
              </w:rPr>
              <w:t>3.  At the laboratory, pipette whole blood into a 2 mL cryovial. At least 0.3 mL is needed for blood lead analysis.</w:t>
            </w:r>
          </w:p>
          <w:p>
            <w:pPr>
              <w:pStyle w:val="Normal"/>
              <w:ind w:left="360" w:hanging="360"/>
              <w:rPr>
                <w:rFonts w:ascii="Arial" w:hAnsi="Arial" w:cs="Arial"/>
                <w:sz w:val="22"/>
                <w:szCs w:val="22"/>
              </w:rPr>
            </w:pPr>
            <w:r>
              <w:rPr>
                <w:rFonts w:cs="Arial" w:ascii="Arial" w:hAnsi="Arial"/>
                <w:sz w:val="22"/>
                <w:szCs w:val="22"/>
              </w:rPr>
              <w:t>4.  Test immediately or freeze vials at -20°C.</w:t>
            </w:r>
          </w:p>
          <w:p>
            <w:pPr>
              <w:pStyle w:val="Normal"/>
              <w:ind w:left="360" w:hanging="360"/>
              <w:rPr>
                <w:rFonts w:ascii="Arial" w:hAnsi="Arial" w:cs="Arial"/>
                <w:sz w:val="22"/>
                <w:szCs w:val="22"/>
              </w:rPr>
            </w:pPr>
            <w:r>
              <w:rPr>
                <w:rFonts w:cs="Arial" w:ascii="Arial" w:hAnsi="Arial"/>
                <w:sz w:val="22"/>
                <w:szCs w:val="22"/>
              </w:rPr>
              <w:t>5.  Analysis is performed via inductively coupled plasma mass spectrometry (ICP-MS).</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Refer to the NHANES 2011–2012 Lab Procedures Manual for the full protocol.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16"/>
                <w:szCs w:val="16"/>
              </w:rPr>
              <w:t>Vacutainer® is a registered trademark of Becton, Dickinson and Company.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Children 1+</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Centers for Disease Control and Prevention, National Center for Health Statistics. (2011). National Health and Nutrition Examination Survey (NHANES), 2011–2012. Atlanta, GA: Author. Laboratory Procedures Manuals. http://www.cdc.gov/nchs/data/nhanes/nhanes_11_12/2011-12_laboratory_procedures_manual.pdf</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Phlebotomist or nurse trained to draw blood. The same individual can refrigerate the blood and send to the laboratory for analysis. A trained laboratory technician is needed to perform the laboratory analysis via inductively coupled plasma mass spectrometry (ICP-MS).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Standard venipuncture supplies which are prescreened to be lead free. An inductively coupled plasma mass spectrometry (ICP-MS) device is used to analyze the blood.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Bioassay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Lanphear, B. P., Hornung, R., Khoury, J., Yolton, K., Baghurst, P., Bellinger, D. C., . . . Roberts, R. (2005). Low-level environmental lead exposure and children's intellectual function: An international pooled analysis. </w:t>
            </w:r>
            <w:r>
              <w:rPr>
                <w:rFonts w:cs="Arial" w:ascii="Arial" w:hAnsi="Arial"/>
                <w:i/>
                <w:iCs/>
                <w:sz w:val="22"/>
                <w:szCs w:val="22"/>
              </w:rPr>
              <w:t>Environmental Health Perspectives,</w:t>
            </w:r>
            <w:r>
              <w:rPr>
                <w:rFonts w:cs="Arial" w:ascii="Arial" w:hAnsi="Arial"/>
                <w:sz w:val="22"/>
                <w:szCs w:val="22"/>
              </w:rPr>
              <w:t xml:space="preserve"> </w:t>
            </w:r>
            <w:r>
              <w:rPr>
                <w:rFonts w:cs="Arial" w:ascii="Arial" w:hAnsi="Arial"/>
                <w:i/>
                <w:sz w:val="22"/>
                <w:szCs w:val="22"/>
              </w:rPr>
              <w:t>113</w:t>
            </w:r>
            <w:r>
              <w:rPr>
                <w:rFonts w:cs="Arial" w:ascii="Arial" w:hAnsi="Arial"/>
                <w:sz w:val="22"/>
                <w:szCs w:val="22"/>
              </w:rPr>
              <w:t>(7), 894–899.</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2">
              <w:r>
                <w:rPr>
                  <w:rStyle w:val="InternetLink"/>
                  <w:rFonts w:cs="Arial" w:ascii="Arial" w:hAnsi="Arial"/>
                  <w:sz w:val="22"/>
                  <w:szCs w:val="22"/>
                </w:rPr>
                <w:t>Expert Review Panel #2</w:t>
              </w:r>
            </w:hyperlink>
            <w:r>
              <w:rPr>
                <w:rFonts w:cs="Arial" w:ascii="Arial" w:hAnsi="Arial"/>
                <w:sz w:val="22"/>
                <w:szCs w:val="22"/>
              </w:rPr>
              <w:t xml:space="preserve"> (ERP 2) reviewed the measures in the Demographics, Social Environments, and Environmental Exposures domains. </w:t>
            </w:r>
          </w:p>
          <w:p>
            <w:pPr>
              <w:pStyle w:val="NormalWeb"/>
              <w:rPr>
                <w:rFonts w:ascii="Arial" w:hAnsi="Arial" w:cs="Arial"/>
                <w:sz w:val="22"/>
                <w:szCs w:val="22"/>
              </w:rPr>
            </w:pPr>
            <w:r>
              <w:rPr>
                <w:rFonts w:cs="Arial" w:ascii="Arial" w:hAnsi="Arial"/>
                <w:sz w:val="22"/>
                <w:szCs w:val="22"/>
              </w:rPr>
              <w:t>Guidance from ERP 2 includes:</w:t>
            </w:r>
          </w:p>
          <w:p>
            <w:pPr>
              <w:pStyle w:val="NormalWeb"/>
              <w:ind w:left="720" w:hanging="0"/>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Updated protocol</w:t>
            </w:r>
          </w:p>
          <w:p>
            <w:pPr>
              <w:pStyle w:val="Normal"/>
              <w:spacing w:before="0" w:after="0"/>
              <w:contextualSpacing/>
              <w:rPr>
                <w:rFonts w:ascii="Arial" w:hAnsi="Arial" w:cs="Arial"/>
                <w:sz w:val="22"/>
                <w:szCs w:val="22"/>
              </w:rPr>
            </w:pPr>
            <w:r>
              <w:rPr>
                <w:rFonts w:cs="Arial" w:ascii="Arial" w:hAnsi="Arial"/>
                <w:sz w:val="22"/>
                <w:szCs w:val="22"/>
              </w:rPr>
              <w:t>Previous version in Toolkit archive (</w:t>
            </w:r>
            <w:hyperlink r:id="rId3" w:tgtFrame="_blank">
              <w:r>
                <w:rPr>
                  <w:rStyle w:val="InternetLink"/>
                  <w:rFonts w:cs="Arial" w:ascii="Arial" w:hAnsi="Arial"/>
                  <w:sz w:val="22"/>
                  <w:szCs w:val="22"/>
                </w:rPr>
                <w:t>link</w:t>
              </w:r>
            </w:hyperlink>
            <w:r>
              <w:rPr>
                <w:rFonts w:cs="Arial" w:ascii="Arial" w:hAnsi="Arial"/>
                <w:sz w:val="22"/>
                <w:szCs w:val="22"/>
              </w:rPr>
              <w:t>)</w:t>
            </w:r>
          </w:p>
        </w:tc>
      </w:tr>
    </w:tbl>
    <w:p>
      <w:pPr>
        <w:pStyle w:val="Normal"/>
        <w:spacing w:before="0" w:after="0"/>
        <w:contextualSpacing/>
        <w:rPr/>
      </w:pPr>
      <w:r>
        <w:rPr/>
      </w:r>
    </w:p>
    <w:sectPr>
      <w:headerReference w:type="default" r:id="rId4"/>
      <w:footerReference w:type="default" r:id="rId5"/>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Footer"/>
      <w:jc w:val="center"/>
      <w:rPr/>
    </w:pPr>
    <w:r>
      <w:rPr>
        <w:rFonts w:cs="Arial" w:ascii="Arial" w:hAnsi="Arial"/>
        <w:b/>
        <w:sz w:val="20"/>
        <w:szCs w:val="20"/>
      </w:rPr>
      <w:t>Blood Sample - Lead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Environmental Exposures</w:t>
    </w:r>
  </w:p>
  <w:p>
    <w:pPr>
      <w:pStyle w:val="Normal"/>
      <w:rPr>
        <w:rFonts w:ascii="Arial" w:hAnsi="Arial" w:cs="Arial"/>
        <w:b/>
        <w:b/>
        <w:sz w:val="20"/>
        <w:szCs w:val="20"/>
      </w:rPr>
    </w:pPr>
    <w:r>
      <w:rPr>
        <w:rFonts w:cs="Arial" w:ascii="Arial" w:hAnsi="Arial"/>
        <w:b/>
        <w:sz w:val="20"/>
        <w:szCs w:val="20"/>
      </w:rPr>
      <w:t>Release Date: May 31, 2016</w:t>
    </w:r>
  </w:p>
  <w:p>
    <w:pPr>
      <w:pStyle w:val="Normal"/>
      <w:rPr/>
    </w:pPr>
    <w:r>
      <w:rPr>
        <w:rFonts w:cs="Arial" w:ascii="Arial" w:hAnsi="Arial"/>
        <w:b/>
        <w:sz w:val="20"/>
        <w:szCs w:val="20"/>
      </w:rPr>
      <w:t>Blood Sample - Lead</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henx.org/Default.aspx?tabid=1010" TargetMode="External"/><Relationship Id="rId3" Type="http://schemas.openxmlformats.org/officeDocument/2006/relationships/hyperlink" Target="http://phenxtoolkitdev.rti.org/index.php?pageLink=browse.archive.protocols&amp;id=6000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22</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2016-02-11T14:40:00Z</dcterms:created>
  <dc:creator>whuggins</dc:creator>
  <dc:description/>
  <cp:keywords/>
  <dc:language>en-US</dc:language>
  <cp:lastModifiedBy>Hwang, Stephen</cp:lastModifiedBy>
  <cp:lastPrinted>2009-03-24T15:13:00Z</cp:lastPrinted>
  <dcterms:modified xsi:type="dcterms:W3CDTF">2016-05-16T14:22:00Z</dcterms:modified>
  <cp:revision>7</cp:revision>
  <dc:subject/>
  <dc:title/>
</cp:coreProperties>
</file>