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left="-720" w:right="-432" w:hanging="0"/>
        <w:contextualSpacing/>
        <w:rPr>
          <w:b/>
          <w:b/>
        </w:rPr>
      </w:pPr>
      <w:r>
        <w:rPr>
          <w:b/>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 xml:space="preserve">About the Measure </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14"/>
                <w:szCs w:val="14"/>
              </w:rPr>
            </w:pPr>
            <w:r>
              <w:rPr>
                <w:rFonts w:cs="Arial" w:ascii="Arial" w:hAnsi="Arial"/>
                <w:b/>
                <w:sz w:val="22"/>
                <w:szCs w:val="22"/>
              </w:rPr>
              <w:t>Domain</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Ocular</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Measure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 xml:space="preserve">Intraocular Pressure: Goldmann </w:t>
            </w:r>
            <w:r>
              <w:rPr>
                <w:rFonts w:cs="Arial" w:ascii="Arial" w:hAnsi="Arial"/>
                <w:color w:val="000000"/>
                <w:sz w:val="22"/>
                <w:szCs w:val="22"/>
              </w:rPr>
              <w:t>Applanation Tonometer</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Definition</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color w:val="000000"/>
                <w:sz w:val="22"/>
                <w:szCs w:val="22"/>
              </w:rPr>
              <w:t>Procedure for the measurement of intraocular pressure (IOP) using the Goldmann Applanation Tonometer.</w:t>
            </w:r>
          </w:p>
        </w:tc>
      </w:tr>
    </w:tbl>
    <w:p>
      <w:pPr>
        <w:pStyle w:val="Normal"/>
        <w:spacing w:before="0" w:after="0"/>
        <w:contextualSpacing/>
        <w:rPr>
          <w:rFonts w:ascii="Arial" w:hAnsi="Arial" w:cs="Arial"/>
          <w:b/>
          <w:b/>
          <w:sz w:val="22"/>
          <w:szCs w:val="22"/>
        </w:rPr>
      </w:pPr>
      <w:r>
        <w:rPr>
          <w:rFonts w:cs="Arial" w:ascii="Arial" w:hAnsi="Arial"/>
          <w:b/>
          <w:sz w:val="22"/>
          <w:szCs w:val="22"/>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About the Protocol</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Description of Protocol</w:t>
            </w:r>
          </w:p>
        </w:tc>
        <w:tc>
          <w:tcPr>
            <w:tcW w:w="7056" w:type="dxa"/>
            <w:tcBorders>
              <w:top w:val="single" w:sz="4" w:space="0" w:color="000000"/>
              <w:left w:val="single" w:sz="4" w:space="0" w:color="000000"/>
              <w:bottom w:val="single" w:sz="4" w:space="0" w:color="000000"/>
              <w:right w:val="single" w:sz="4" w:space="0" w:color="000000"/>
            </w:tcBorders>
          </w:tcPr>
          <w:p>
            <w:pPr>
              <w:pStyle w:val="Normal"/>
              <w:numPr>
                <w:ilvl w:val="0"/>
                <w:numId w:val="0"/>
              </w:numPr>
              <w:autoSpaceDE w:val="false"/>
              <w:jc w:val="both"/>
              <w:outlineLvl w:val="2"/>
              <w:rPr>
                <w:rFonts w:ascii="Arial" w:hAnsi="Arial" w:cs="Arial"/>
                <w:color w:val="000000"/>
                <w:sz w:val="22"/>
                <w:szCs w:val="22"/>
              </w:rPr>
            </w:pPr>
            <w:r>
              <w:rPr>
                <w:rFonts w:cs="Arial" w:ascii="Arial" w:hAnsi="Arial"/>
                <w:color w:val="000000"/>
                <w:sz w:val="22"/>
                <w:szCs w:val="22"/>
              </w:rPr>
              <w:t xml:space="preserve">Intraocular pressure (IOP) is measured using the Goldmann Applanation Tonometer. </w:t>
            </w:r>
          </w:p>
          <w:p>
            <w:pPr>
              <w:pStyle w:val="Normal"/>
              <w:spacing w:before="0" w:after="0"/>
              <w:contextualSpacing/>
              <w:rPr>
                <w:rFonts w:ascii="Arial" w:hAnsi="Arial" w:cs="Arial"/>
                <w:sz w:val="22"/>
                <w:szCs w:val="22"/>
              </w:rPr>
            </w:pPr>
            <w:r>
              <w:rPr>
                <w:rFonts w:cs="Arial" w:ascii="Arial" w:hAnsi="Arial"/>
                <w:color w:val="000000"/>
                <w:sz w:val="22"/>
                <w:szCs w:val="22"/>
              </w:rPr>
              <w:t>The cornea is prepared by introducing one drop of anesthetic with liquid flourescein or a topical anesthetic with a fluorescein strip onto the surface of the eye.  Three tonometer readings of each eye are taken.</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text</w:t>
            </w:r>
          </w:p>
        </w:tc>
        <w:tc>
          <w:tcPr>
            <w:tcW w:w="7056" w:type="dxa"/>
            <w:tcBorders>
              <w:top w:val="single" w:sz="4" w:space="0" w:color="000000"/>
              <w:left w:val="single" w:sz="4" w:space="0" w:color="000000"/>
              <w:bottom w:val="single" w:sz="4" w:space="0" w:color="000000"/>
              <w:right w:val="single" w:sz="4" w:space="0" w:color="000000"/>
            </w:tcBorders>
          </w:tcPr>
          <w:p>
            <w:pPr>
              <w:pStyle w:val="Normal"/>
              <w:autoSpaceDE w:val="false"/>
              <w:rPr/>
            </w:pPr>
            <w:r>
              <w:rPr>
                <w:rFonts w:cs="Arial" w:ascii="Arial" w:hAnsi="Arial"/>
                <w:color w:val="000000"/>
                <w:sz w:val="22"/>
                <w:szCs w:val="22"/>
              </w:rPr>
              <w:t xml:space="preserve">1. Disinfect the forehead and the chin rest of the slit lamp. Make certain that the tonometer probe has been disinfected in accordance with the guidelines from the Center for Disease Control and Prevention. </w:t>
            </w:r>
          </w:p>
          <w:p>
            <w:pPr>
              <w:pStyle w:val="Normal"/>
              <w:autoSpaceDE w:val="false"/>
              <w:rPr>
                <w:rFonts w:ascii="Arial" w:hAnsi="Arial" w:cs="Arial"/>
                <w:color w:val="000000"/>
                <w:sz w:val="22"/>
                <w:szCs w:val="22"/>
              </w:rPr>
            </w:pPr>
            <w:r>
              <w:rPr>
                <w:rFonts w:cs="Arial" w:ascii="Arial" w:hAnsi="Arial"/>
                <w:color w:val="000000"/>
                <w:sz w:val="22"/>
                <w:szCs w:val="22"/>
              </w:rPr>
            </w:r>
          </w:p>
          <w:p>
            <w:pPr>
              <w:pStyle w:val="Normal"/>
              <w:autoSpaceDE w:val="false"/>
              <w:rPr>
                <w:rFonts w:ascii="Arial" w:hAnsi="Arial" w:cs="Arial"/>
                <w:color w:val="000000"/>
                <w:sz w:val="22"/>
                <w:szCs w:val="22"/>
              </w:rPr>
            </w:pPr>
            <w:r>
              <w:rPr>
                <w:rFonts w:cs="Arial" w:ascii="Arial" w:hAnsi="Arial"/>
                <w:color w:val="000000"/>
                <w:sz w:val="22"/>
                <w:szCs w:val="22"/>
              </w:rPr>
              <w:t xml:space="preserve">2. Adjust the height of the slit-lamp table so that both the examiner and the participant are comfortable. </w:t>
            </w:r>
          </w:p>
          <w:p>
            <w:pPr>
              <w:pStyle w:val="Normal"/>
              <w:autoSpaceDE w:val="false"/>
              <w:rPr>
                <w:rFonts w:ascii="Arial" w:hAnsi="Arial" w:cs="Arial"/>
                <w:color w:val="000000"/>
                <w:sz w:val="22"/>
                <w:szCs w:val="22"/>
              </w:rPr>
            </w:pPr>
            <w:r>
              <w:rPr>
                <w:rFonts w:cs="Arial" w:ascii="Arial" w:hAnsi="Arial"/>
                <w:color w:val="000000"/>
                <w:sz w:val="22"/>
                <w:szCs w:val="22"/>
              </w:rPr>
            </w:r>
          </w:p>
          <w:p>
            <w:pPr>
              <w:pStyle w:val="Normal"/>
              <w:autoSpaceDE w:val="false"/>
              <w:rPr>
                <w:rFonts w:ascii="Arial" w:hAnsi="Arial" w:cs="Arial"/>
                <w:color w:val="000000"/>
                <w:sz w:val="22"/>
                <w:szCs w:val="22"/>
              </w:rPr>
            </w:pPr>
            <w:r>
              <w:rPr>
                <w:rFonts w:cs="Arial" w:ascii="Arial" w:hAnsi="Arial"/>
                <w:color w:val="000000"/>
                <w:sz w:val="22"/>
                <w:szCs w:val="22"/>
              </w:rPr>
              <w:t xml:space="preserve">3. Adjust the chin rest so that the participant is properly aligned. </w:t>
            </w:r>
          </w:p>
          <w:p>
            <w:pPr>
              <w:pStyle w:val="Normal"/>
              <w:autoSpaceDE w:val="false"/>
              <w:rPr>
                <w:rFonts w:ascii="Arial" w:hAnsi="Arial" w:cs="Arial"/>
                <w:color w:val="000000"/>
                <w:sz w:val="22"/>
                <w:szCs w:val="22"/>
              </w:rPr>
            </w:pPr>
            <w:r>
              <w:rPr>
                <w:rFonts w:cs="Arial" w:ascii="Arial" w:hAnsi="Arial"/>
                <w:color w:val="000000"/>
                <w:sz w:val="22"/>
                <w:szCs w:val="22"/>
              </w:rPr>
            </w:r>
          </w:p>
          <w:p>
            <w:pPr>
              <w:pStyle w:val="Normal"/>
              <w:autoSpaceDE w:val="false"/>
              <w:rPr>
                <w:rFonts w:ascii="Arial" w:hAnsi="Arial" w:cs="Arial"/>
                <w:color w:val="000000"/>
                <w:sz w:val="22"/>
                <w:szCs w:val="22"/>
              </w:rPr>
            </w:pPr>
            <w:r>
              <w:rPr>
                <w:rFonts w:cs="Arial" w:ascii="Arial" w:hAnsi="Arial"/>
                <w:color w:val="000000"/>
                <w:sz w:val="22"/>
                <w:szCs w:val="22"/>
              </w:rPr>
              <w:t xml:space="preserve">4. Set the magnification on the low (10X) or medium (16X) setting. Evaluate the participant’s anterior segment, especially the cornea, to rule out conditions that would contraindicate applanation tonometry (e.g., red eye of infectious origin or severely traumatized cornea). </w:t>
            </w:r>
          </w:p>
          <w:p>
            <w:pPr>
              <w:pStyle w:val="Normal"/>
              <w:autoSpaceDE w:val="false"/>
              <w:rPr>
                <w:rFonts w:ascii="Arial" w:hAnsi="Arial" w:cs="Arial"/>
                <w:color w:val="000000"/>
                <w:sz w:val="22"/>
                <w:szCs w:val="22"/>
              </w:rPr>
            </w:pPr>
            <w:r>
              <w:rPr>
                <w:rFonts w:cs="Arial" w:ascii="Arial" w:hAnsi="Arial"/>
                <w:color w:val="000000"/>
                <w:sz w:val="22"/>
                <w:szCs w:val="22"/>
              </w:rPr>
            </w:r>
          </w:p>
          <w:p>
            <w:pPr>
              <w:pStyle w:val="Normal"/>
              <w:autoSpaceDE w:val="false"/>
              <w:rPr>
                <w:rFonts w:ascii="Arial" w:hAnsi="Arial" w:cs="Arial"/>
                <w:color w:val="000000"/>
                <w:sz w:val="22"/>
                <w:szCs w:val="22"/>
              </w:rPr>
            </w:pPr>
            <w:r>
              <w:rPr>
                <w:rFonts w:cs="Arial" w:ascii="Arial" w:hAnsi="Arial"/>
                <w:color w:val="000000"/>
                <w:sz w:val="22"/>
                <w:szCs w:val="22"/>
              </w:rPr>
              <w:t xml:space="preserve">5. Prepare the cornea by instilling one drop of anesthetic with liquid fluorescein in the participant’s lower cul-de-sac, or a topical anesthetic with a fluorescein strip. </w:t>
            </w:r>
          </w:p>
          <w:p>
            <w:pPr>
              <w:pStyle w:val="Normal"/>
              <w:autoSpaceDE w:val="false"/>
              <w:rPr>
                <w:rFonts w:ascii="Arial" w:hAnsi="Arial" w:cs="Arial"/>
                <w:color w:val="000000"/>
                <w:sz w:val="22"/>
                <w:szCs w:val="22"/>
              </w:rPr>
            </w:pPr>
            <w:r>
              <w:rPr>
                <w:rFonts w:cs="Arial" w:ascii="Arial" w:hAnsi="Arial"/>
                <w:color w:val="000000"/>
                <w:sz w:val="22"/>
                <w:szCs w:val="22"/>
              </w:rPr>
            </w:r>
          </w:p>
          <w:p>
            <w:pPr>
              <w:pStyle w:val="Normal"/>
              <w:autoSpaceDE w:val="false"/>
              <w:rPr>
                <w:rFonts w:ascii="Arial" w:hAnsi="Arial" w:cs="Arial"/>
                <w:color w:val="000000"/>
                <w:sz w:val="22"/>
                <w:szCs w:val="22"/>
              </w:rPr>
            </w:pPr>
            <w:r>
              <w:rPr>
                <w:rFonts w:cs="Arial" w:ascii="Arial" w:hAnsi="Arial"/>
                <w:color w:val="000000"/>
                <w:sz w:val="22"/>
                <w:szCs w:val="22"/>
              </w:rPr>
              <w:t xml:space="preserve">6. Insert the cobalt blue filter and scan across the cornea checking for pre-existing corneal staining prior to performing tonometry. </w:t>
            </w:r>
          </w:p>
          <w:p>
            <w:pPr>
              <w:pStyle w:val="Normal"/>
              <w:autoSpaceDE w:val="false"/>
              <w:rPr>
                <w:rFonts w:ascii="Arial" w:hAnsi="Arial" w:cs="Arial"/>
                <w:color w:val="000000"/>
                <w:sz w:val="22"/>
                <w:szCs w:val="22"/>
              </w:rPr>
            </w:pPr>
            <w:r>
              <w:rPr>
                <w:rFonts w:cs="Arial" w:ascii="Arial" w:hAnsi="Arial"/>
                <w:color w:val="000000"/>
                <w:sz w:val="22"/>
                <w:szCs w:val="22"/>
              </w:rPr>
            </w:r>
          </w:p>
          <w:p>
            <w:pPr>
              <w:pStyle w:val="Normal"/>
              <w:autoSpaceDE w:val="false"/>
              <w:rPr>
                <w:rFonts w:ascii="Arial" w:hAnsi="Arial" w:cs="Arial"/>
                <w:color w:val="000000"/>
                <w:sz w:val="22"/>
                <w:szCs w:val="22"/>
              </w:rPr>
            </w:pPr>
            <w:r>
              <w:rPr>
                <w:rFonts w:cs="Arial" w:ascii="Arial" w:hAnsi="Arial"/>
                <w:color w:val="000000"/>
                <w:sz w:val="22"/>
                <w:szCs w:val="22"/>
              </w:rPr>
              <w:t xml:space="preserve">7. Position the tonometer arm so that the applanation prism is properly aligned in front of the left ocular. </w:t>
            </w:r>
          </w:p>
          <w:p>
            <w:pPr>
              <w:pStyle w:val="Normal"/>
              <w:autoSpaceDE w:val="false"/>
              <w:rPr>
                <w:rFonts w:ascii="Arial" w:hAnsi="Arial" w:cs="Arial"/>
                <w:color w:val="000000"/>
                <w:sz w:val="22"/>
                <w:szCs w:val="22"/>
              </w:rPr>
            </w:pPr>
            <w:r>
              <w:rPr>
                <w:rFonts w:cs="Arial" w:ascii="Arial" w:hAnsi="Arial"/>
                <w:color w:val="000000"/>
                <w:sz w:val="22"/>
                <w:szCs w:val="22"/>
              </w:rPr>
            </w:r>
          </w:p>
          <w:p>
            <w:pPr>
              <w:pStyle w:val="Normal"/>
              <w:autoSpaceDE w:val="false"/>
              <w:rPr>
                <w:rFonts w:ascii="Arial" w:hAnsi="Arial" w:cs="Arial"/>
                <w:color w:val="000000"/>
                <w:sz w:val="22"/>
                <w:szCs w:val="22"/>
              </w:rPr>
            </w:pPr>
            <w:r>
              <w:rPr>
                <w:rFonts w:cs="Arial" w:ascii="Arial" w:hAnsi="Arial"/>
                <w:color w:val="000000"/>
                <w:sz w:val="22"/>
                <w:szCs w:val="22"/>
              </w:rPr>
              <w:t xml:space="preserve">8. Rotate the applanation prism to align the “0” with the white marking on the prism holder. If the participant’s corneal astigmatism exceeds 3 diopters, rotate the prism until the red marking on the prism holder is aligned with the axis mark that corresponds to the participant’s minus cylinder axis. </w:t>
            </w:r>
          </w:p>
          <w:p>
            <w:pPr>
              <w:pStyle w:val="Normal"/>
              <w:autoSpaceDE w:val="false"/>
              <w:rPr>
                <w:rFonts w:ascii="Arial" w:hAnsi="Arial" w:cs="Arial"/>
                <w:color w:val="000000"/>
                <w:sz w:val="22"/>
                <w:szCs w:val="22"/>
              </w:rPr>
            </w:pPr>
            <w:r>
              <w:rPr>
                <w:rFonts w:cs="Arial" w:ascii="Arial" w:hAnsi="Arial"/>
                <w:color w:val="000000"/>
                <w:sz w:val="22"/>
                <w:szCs w:val="22"/>
              </w:rPr>
            </w:r>
          </w:p>
          <w:p>
            <w:pPr>
              <w:pStyle w:val="Normal"/>
              <w:autoSpaceDE w:val="false"/>
              <w:rPr>
                <w:rFonts w:ascii="Arial" w:hAnsi="Arial" w:cs="Arial"/>
                <w:color w:val="000000"/>
                <w:sz w:val="22"/>
                <w:szCs w:val="22"/>
              </w:rPr>
            </w:pPr>
            <w:r>
              <w:rPr>
                <w:rFonts w:cs="Arial" w:ascii="Arial" w:hAnsi="Arial"/>
                <w:color w:val="000000"/>
                <w:sz w:val="22"/>
                <w:szCs w:val="22"/>
              </w:rPr>
              <w:t xml:space="preserve">9. Open the slit beam to its widest setting and angle the illumination arm at 45º. Adjust the illumination arm so that the tip of the applanation prism is brightly illuminated with the blue light. </w:t>
            </w:r>
          </w:p>
          <w:p>
            <w:pPr>
              <w:pStyle w:val="Normal"/>
              <w:autoSpaceDE w:val="false"/>
              <w:rPr>
                <w:rFonts w:ascii="Arial" w:hAnsi="Arial" w:cs="Arial"/>
                <w:color w:val="000000"/>
                <w:sz w:val="22"/>
                <w:szCs w:val="22"/>
              </w:rPr>
            </w:pPr>
            <w:r>
              <w:rPr>
                <w:rFonts w:cs="Arial" w:ascii="Arial" w:hAnsi="Arial"/>
                <w:color w:val="000000"/>
                <w:sz w:val="22"/>
                <w:szCs w:val="22"/>
              </w:rPr>
            </w:r>
          </w:p>
          <w:p>
            <w:pPr>
              <w:pStyle w:val="Normal"/>
              <w:autoSpaceDE w:val="false"/>
              <w:rPr>
                <w:rFonts w:ascii="Arial" w:hAnsi="Arial" w:cs="Arial"/>
                <w:color w:val="000000"/>
                <w:sz w:val="22"/>
                <w:szCs w:val="22"/>
              </w:rPr>
            </w:pPr>
            <w:r>
              <w:rPr>
                <w:rFonts w:cs="Arial" w:ascii="Arial" w:hAnsi="Arial"/>
                <w:color w:val="000000"/>
                <w:sz w:val="22"/>
                <w:szCs w:val="22"/>
              </w:rPr>
              <w:t xml:space="preserve">10. With the tonometer probe positioned slightly inferior to the visual axis, move the tonometer toward the cornea. When the probe is 2 to 3 mm from the cornea, elevate the tonometer to align the probe with the corneal apex and slowly move the joystick forward until the prism just makes contact with the cornea. When the prism touches the cornea, the limbus will glow. This can be observed from outside the slit lamp oculars. </w:t>
            </w:r>
          </w:p>
          <w:p>
            <w:pPr>
              <w:pStyle w:val="Normal"/>
              <w:autoSpaceDE w:val="false"/>
              <w:rPr>
                <w:rFonts w:ascii="Arial" w:hAnsi="Arial" w:cs="Arial"/>
                <w:color w:val="000000"/>
                <w:sz w:val="22"/>
                <w:szCs w:val="22"/>
              </w:rPr>
            </w:pPr>
            <w:r>
              <w:rPr>
                <w:rFonts w:cs="Arial" w:ascii="Arial" w:hAnsi="Arial"/>
                <w:color w:val="000000"/>
                <w:sz w:val="22"/>
                <w:szCs w:val="22"/>
              </w:rPr>
            </w:r>
          </w:p>
          <w:p>
            <w:pPr>
              <w:pStyle w:val="Normal"/>
              <w:autoSpaceDE w:val="false"/>
              <w:rPr>
                <w:rFonts w:ascii="Arial" w:hAnsi="Arial" w:cs="Arial"/>
                <w:color w:val="000000"/>
                <w:sz w:val="22"/>
                <w:szCs w:val="22"/>
              </w:rPr>
            </w:pPr>
            <w:r>
              <w:rPr>
                <w:rFonts w:cs="Arial" w:ascii="Arial" w:hAnsi="Arial"/>
                <w:color w:val="000000"/>
                <w:sz w:val="22"/>
                <w:szCs w:val="22"/>
              </w:rPr>
              <w:t xml:space="preserve">11. Once the prism is in contact with the cornea, look through the left ocular (the tonometer probe is properly aligned only with the left ocular) and center the semicircles horizontally and vertically. </w:t>
            </w:r>
          </w:p>
          <w:p>
            <w:pPr>
              <w:pStyle w:val="Normal"/>
              <w:autoSpaceDE w:val="false"/>
              <w:rPr>
                <w:rFonts w:ascii="Arial" w:hAnsi="Arial" w:cs="Arial"/>
                <w:color w:val="000000"/>
                <w:sz w:val="22"/>
                <w:szCs w:val="22"/>
              </w:rPr>
            </w:pPr>
            <w:r>
              <w:rPr>
                <w:rFonts w:cs="Arial" w:ascii="Arial" w:hAnsi="Arial"/>
                <w:color w:val="000000"/>
                <w:sz w:val="22"/>
                <w:szCs w:val="22"/>
              </w:rPr>
            </w:r>
          </w:p>
          <w:p>
            <w:pPr>
              <w:pStyle w:val="Normal"/>
              <w:autoSpaceDE w:val="false"/>
              <w:rPr>
                <w:rFonts w:ascii="Arial" w:hAnsi="Arial" w:cs="Arial"/>
                <w:color w:val="000000"/>
                <w:sz w:val="22"/>
                <w:szCs w:val="22"/>
              </w:rPr>
            </w:pPr>
            <w:r>
              <w:rPr>
                <w:rFonts w:cs="Arial" w:ascii="Arial" w:hAnsi="Arial"/>
                <w:color w:val="000000"/>
                <w:sz w:val="22"/>
                <w:szCs w:val="22"/>
              </w:rPr>
              <w:t xml:space="preserve">12. Observe the thickness of the mires to ensure that they are neither too thick, nor too thin. Ideal thickness is 1/10 the diameter of the semicircles. Thick mires are an indication of too much fluorescein or excess tearing and will cause a false high reading. When the mires are of proper thickness and the semicircles are equal in size and centered, turn the pressure dial to obtain the correct reading. The correct position for a pressure reading is when the inner ring of the superior semicircle meets the inner ring of the inferior semicircle. When the mires are properly aligned and the pressure on the cornea is appropriate for a pressure reading, it is often possible to observe the pulsation of the IOP. </w:t>
            </w:r>
          </w:p>
          <w:p>
            <w:pPr>
              <w:pStyle w:val="Normal"/>
              <w:autoSpaceDE w:val="false"/>
              <w:rPr>
                <w:rFonts w:ascii="Arial" w:hAnsi="Arial" w:cs="Arial"/>
                <w:color w:val="000000"/>
                <w:sz w:val="22"/>
                <w:szCs w:val="22"/>
              </w:rPr>
            </w:pPr>
            <w:r>
              <w:rPr>
                <w:rFonts w:cs="Arial" w:ascii="Arial" w:hAnsi="Arial"/>
                <w:color w:val="000000"/>
                <w:sz w:val="22"/>
                <w:szCs w:val="22"/>
              </w:rPr>
            </w:r>
          </w:p>
          <w:p>
            <w:pPr>
              <w:pStyle w:val="Normal"/>
              <w:autoSpaceDE w:val="false"/>
              <w:rPr>
                <w:rFonts w:ascii="Arial" w:hAnsi="Arial" w:cs="Arial"/>
                <w:color w:val="000000"/>
                <w:sz w:val="22"/>
                <w:szCs w:val="22"/>
              </w:rPr>
            </w:pPr>
            <w:r>
              <w:rPr>
                <w:rFonts w:cs="Arial" w:ascii="Arial" w:hAnsi="Arial"/>
                <w:color w:val="000000"/>
                <w:sz w:val="22"/>
                <w:szCs w:val="22"/>
              </w:rPr>
              <w:t xml:space="preserve">13. Withdraw the tonometer from the cornea immediately after obtaining the reading. Immediately wipe the tonometer tip with a tissue to remove any flourescein. </w:t>
            </w:r>
          </w:p>
          <w:p>
            <w:pPr>
              <w:pStyle w:val="Normal"/>
              <w:autoSpaceDE w:val="false"/>
              <w:rPr>
                <w:rFonts w:ascii="Arial" w:hAnsi="Arial" w:cs="Arial"/>
                <w:color w:val="000000"/>
                <w:sz w:val="22"/>
                <w:szCs w:val="22"/>
              </w:rPr>
            </w:pPr>
            <w:r>
              <w:rPr>
                <w:rFonts w:cs="Arial" w:ascii="Arial" w:hAnsi="Arial"/>
                <w:color w:val="000000"/>
                <w:sz w:val="22"/>
                <w:szCs w:val="22"/>
              </w:rPr>
            </w:r>
          </w:p>
          <w:p>
            <w:pPr>
              <w:pStyle w:val="Normal"/>
              <w:autoSpaceDE w:val="false"/>
              <w:rPr>
                <w:rFonts w:ascii="Arial" w:hAnsi="Arial" w:cs="Arial"/>
                <w:color w:val="000000"/>
                <w:sz w:val="22"/>
                <w:szCs w:val="22"/>
              </w:rPr>
            </w:pPr>
            <w:r>
              <w:rPr>
                <w:rFonts w:cs="Arial" w:ascii="Arial" w:hAnsi="Arial"/>
                <w:color w:val="000000"/>
                <w:sz w:val="22"/>
                <w:szCs w:val="22"/>
              </w:rPr>
              <w:t xml:space="preserve">14. Take three tonometer readings. </w:t>
            </w:r>
          </w:p>
          <w:p>
            <w:pPr>
              <w:pStyle w:val="Normal"/>
              <w:autoSpaceDE w:val="false"/>
              <w:rPr>
                <w:rFonts w:ascii="Arial" w:hAnsi="Arial" w:cs="Arial"/>
                <w:color w:val="000000"/>
                <w:sz w:val="22"/>
                <w:szCs w:val="22"/>
              </w:rPr>
            </w:pPr>
            <w:r>
              <w:rPr>
                <w:rFonts w:cs="Arial" w:ascii="Arial" w:hAnsi="Arial"/>
                <w:color w:val="000000"/>
                <w:sz w:val="22"/>
                <w:szCs w:val="22"/>
              </w:rPr>
            </w:r>
          </w:p>
          <w:p>
            <w:pPr>
              <w:pStyle w:val="Normal"/>
              <w:autoSpaceDE w:val="false"/>
              <w:rPr>
                <w:rFonts w:ascii="Arial" w:hAnsi="Arial" w:cs="Arial"/>
                <w:color w:val="000000"/>
                <w:sz w:val="22"/>
                <w:szCs w:val="22"/>
              </w:rPr>
            </w:pPr>
            <w:r>
              <w:rPr>
                <w:rFonts w:cs="Arial" w:ascii="Arial" w:hAnsi="Arial"/>
                <w:color w:val="000000"/>
                <w:sz w:val="22"/>
                <w:szCs w:val="22"/>
              </w:rPr>
              <w:t xml:space="preserve">15. Re-examine the cornea for significant corneal staining or abrasions. </w:t>
            </w:r>
          </w:p>
          <w:p>
            <w:pPr>
              <w:pStyle w:val="Normal"/>
              <w:autoSpaceDE w:val="false"/>
              <w:rPr>
                <w:rFonts w:ascii="Arial" w:hAnsi="Arial" w:cs="Arial"/>
                <w:color w:val="000000"/>
                <w:sz w:val="22"/>
                <w:szCs w:val="22"/>
              </w:rPr>
            </w:pPr>
            <w:r>
              <w:rPr>
                <w:rFonts w:cs="Arial" w:ascii="Arial" w:hAnsi="Arial"/>
                <w:color w:val="000000"/>
                <w:sz w:val="22"/>
                <w:szCs w:val="22"/>
              </w:rPr>
            </w:r>
          </w:p>
          <w:p>
            <w:pPr>
              <w:pStyle w:val="Normal"/>
              <w:autoSpaceDE w:val="false"/>
              <w:rPr>
                <w:rFonts w:ascii="Arial" w:hAnsi="Arial" w:cs="Arial"/>
                <w:color w:val="000000"/>
                <w:sz w:val="22"/>
                <w:szCs w:val="22"/>
              </w:rPr>
            </w:pPr>
            <w:r>
              <w:rPr>
                <w:rFonts w:cs="Arial" w:ascii="Arial" w:hAnsi="Arial"/>
                <w:color w:val="000000"/>
                <w:sz w:val="22"/>
                <w:szCs w:val="22"/>
              </w:rPr>
              <w:t xml:space="preserve">16. Disinfect the probe. </w:t>
            </w:r>
          </w:p>
          <w:p>
            <w:pPr>
              <w:pStyle w:val="Normal"/>
              <w:autoSpaceDE w:val="false"/>
              <w:rPr>
                <w:rFonts w:ascii="Arial" w:hAnsi="Arial" w:cs="Arial"/>
                <w:color w:val="000000"/>
                <w:sz w:val="22"/>
                <w:szCs w:val="22"/>
              </w:rPr>
            </w:pPr>
            <w:r>
              <w:rPr>
                <w:rFonts w:cs="Arial" w:ascii="Arial" w:hAnsi="Arial"/>
                <w:color w:val="000000"/>
                <w:sz w:val="22"/>
                <w:szCs w:val="22"/>
              </w:rPr>
            </w:r>
          </w:p>
          <w:p>
            <w:pPr>
              <w:pStyle w:val="Normal"/>
              <w:autoSpaceDE w:val="false"/>
              <w:jc w:val="both"/>
              <w:rPr>
                <w:rFonts w:ascii="Arial" w:hAnsi="Arial" w:cs="Arial"/>
                <w:color w:val="000000"/>
                <w:sz w:val="22"/>
                <w:szCs w:val="22"/>
              </w:rPr>
            </w:pPr>
            <w:r>
              <w:rPr>
                <w:rFonts w:cs="Arial" w:ascii="Arial" w:hAnsi="Arial"/>
                <w:b/>
                <w:bCs/>
                <w:color w:val="000000"/>
                <w:sz w:val="22"/>
                <w:szCs w:val="22"/>
              </w:rPr>
              <w:t xml:space="preserve">Criteria for Emergency Referral </w:t>
            </w:r>
          </w:p>
          <w:p>
            <w:pPr>
              <w:pStyle w:val="Normal"/>
              <w:autoSpaceDE w:val="false"/>
              <w:rPr>
                <w:rFonts w:ascii="Arial" w:hAnsi="Arial" w:cs="Arial"/>
                <w:color w:val="000000"/>
                <w:sz w:val="22"/>
                <w:szCs w:val="22"/>
              </w:rPr>
            </w:pPr>
            <w:r>
              <w:rPr>
                <w:rFonts w:cs="Arial" w:ascii="Arial" w:hAnsi="Arial"/>
                <w:color w:val="000000"/>
                <w:sz w:val="22"/>
                <w:szCs w:val="22"/>
              </w:rPr>
              <w:t xml:space="preserve">Any participant with intraocular pressure greater than 40 mm Hg should be referred immediately to a hospital. Notify the hospital by phone that the participant is on the way and will need a laser iridotomy. </w:t>
            </w:r>
          </w:p>
          <w:p>
            <w:pPr>
              <w:pStyle w:val="Normal"/>
              <w:autoSpaceDE w:val="false"/>
              <w:jc w:val="both"/>
              <w:rPr>
                <w:rFonts w:ascii="Arial" w:hAnsi="Arial" w:cs="Arial"/>
                <w:b/>
                <w:b/>
                <w:bCs/>
                <w:color w:val="000000"/>
                <w:sz w:val="22"/>
                <w:szCs w:val="22"/>
              </w:rPr>
            </w:pPr>
            <w:r>
              <w:rPr>
                <w:rFonts w:cs="Arial" w:ascii="Arial" w:hAnsi="Arial"/>
                <w:b/>
                <w:bCs/>
                <w:color w:val="000000"/>
                <w:sz w:val="22"/>
                <w:szCs w:val="22"/>
              </w:rPr>
            </w:r>
          </w:p>
          <w:p>
            <w:pPr>
              <w:pStyle w:val="Normal"/>
              <w:autoSpaceDE w:val="false"/>
              <w:jc w:val="both"/>
              <w:rPr>
                <w:rFonts w:ascii="Arial" w:hAnsi="Arial" w:cs="Arial"/>
                <w:color w:val="000000"/>
                <w:sz w:val="22"/>
                <w:szCs w:val="22"/>
              </w:rPr>
            </w:pPr>
            <w:r>
              <w:rPr>
                <w:rFonts w:cs="Arial" w:ascii="Arial" w:hAnsi="Arial"/>
                <w:b/>
                <w:bCs/>
                <w:color w:val="000000"/>
                <w:sz w:val="22"/>
                <w:szCs w:val="22"/>
              </w:rPr>
              <w:t xml:space="preserve">Criteria for Non-emergent Referral </w:t>
            </w:r>
          </w:p>
          <w:p>
            <w:pPr>
              <w:pStyle w:val="Normal"/>
              <w:spacing w:before="0" w:after="0"/>
              <w:contextualSpacing/>
              <w:rPr>
                <w:rFonts w:ascii="Arial" w:hAnsi="Arial" w:cs="Arial"/>
                <w:sz w:val="22"/>
                <w:szCs w:val="22"/>
              </w:rPr>
            </w:pPr>
            <w:r>
              <w:rPr>
                <w:rFonts w:cs="Arial" w:ascii="Arial" w:hAnsi="Arial"/>
                <w:color w:val="000000"/>
                <w:sz w:val="22"/>
                <w:szCs w:val="22"/>
              </w:rPr>
              <w:t>Any participant with intraocular pressures between 21 mm Hg and 40 mm Hg or a potentially occludable angle should be referred to an ophthalmologist for a glaucoma-suspect work-up. The participant will be educated as to the seriousness of further testing and follow-up.</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Participant</w:t>
            </w:r>
          </w:p>
        </w:tc>
        <w:tc>
          <w:tcPr>
            <w:tcW w:w="7056" w:type="dxa"/>
            <w:tcBorders>
              <w:top w:val="single" w:sz="4" w:space="0" w:color="000000"/>
              <w:left w:val="single" w:sz="4" w:space="0" w:color="000000"/>
              <w:bottom w:val="single" w:sz="4" w:space="0" w:color="000000"/>
              <w:right w:val="single" w:sz="4" w:space="0" w:color="000000"/>
            </w:tcBorders>
          </w:tcPr>
          <w:p>
            <w:pPr>
              <w:pStyle w:val="Normal"/>
              <w:rPr>
                <w:rFonts w:ascii="Arial" w:hAnsi="Arial" w:cs="Arial"/>
                <w:sz w:val="22"/>
                <w:szCs w:val="22"/>
              </w:rPr>
            </w:pPr>
            <w:r>
              <w:rPr>
                <w:rFonts w:cs="Arial" w:ascii="Arial" w:hAnsi="Arial"/>
                <w:sz w:val="22"/>
                <w:szCs w:val="22"/>
              </w:rPr>
              <w:t>Adults aged ≥ 40 years*</w:t>
            </w:r>
          </w:p>
          <w:p>
            <w:pPr>
              <w:pStyle w:val="Normal"/>
              <w:rPr>
                <w:rFonts w:ascii="Arial" w:hAnsi="Arial" w:cs="Arial"/>
                <w:sz w:val="22"/>
                <w:szCs w:val="22"/>
              </w:rPr>
            </w:pPr>
            <w:r>
              <w:rPr>
                <w:rFonts w:cs="Arial" w:ascii="Arial" w:hAnsi="Arial"/>
                <w:sz w:val="22"/>
                <w:szCs w:val="22"/>
              </w:rPr>
            </w:r>
          </w:p>
          <w:p>
            <w:pPr>
              <w:pStyle w:val="Normal"/>
              <w:spacing w:before="0" w:after="0"/>
              <w:contextualSpacing/>
              <w:rPr>
                <w:rStyle w:val="DefaultChar"/>
                <w:sz w:val="22"/>
                <w:szCs w:val="22"/>
                <w:highlight w:val="yellow"/>
              </w:rPr>
            </w:pPr>
            <w:r>
              <w:rPr>
                <w:rFonts w:cs="Arial" w:ascii="Arial" w:hAnsi="Arial"/>
                <w:sz w:val="22"/>
                <w:szCs w:val="22"/>
              </w:rPr>
              <w:t>*While this protocol was used in a study of adults aged ≥ 40 years, the PhenX Ocular Working Group suggests that the same methodology can be used for individuals below age 40 and for children who are old enough to be able to tolerate the exam (usually by age 5).  The WG notes that this methodology can also be used in children younger than 5 years, but that general anesthesia may be necessary.</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pPr>
            <w:r>
              <w:rPr>
                <w:rFonts w:cs="Arial" w:ascii="Arial" w:hAnsi="Arial"/>
                <w:b/>
                <w:sz w:val="22"/>
                <w:szCs w:val="22"/>
              </w:rPr>
              <w:t>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highlight w:val="yellow"/>
              </w:rPr>
            </w:pPr>
            <w:r>
              <w:rPr>
                <w:rFonts w:cs="Arial" w:ascii="Arial" w:hAnsi="Arial"/>
                <w:sz w:val="22"/>
                <w:szCs w:val="22"/>
              </w:rPr>
              <w:t>University of Southern California, The Los Angeles Latino Eye Study (LALES). 2000-2003.</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Language of 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English</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Personnel and Training Required</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rPr>
            </w:pPr>
            <w:r>
              <w:rPr>
                <w:rFonts w:cs="Arial" w:ascii="Arial" w:hAnsi="Arial"/>
                <w:sz w:val="22"/>
                <w:szCs w:val="22"/>
              </w:rPr>
              <w:t>Trained ophthalmic technician or ophthalmologist</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Equipment Needs</w:t>
            </w:r>
          </w:p>
        </w:tc>
        <w:tc>
          <w:tcPr>
            <w:tcW w:w="7056" w:type="dxa"/>
            <w:tcBorders>
              <w:top w:val="single" w:sz="4" w:space="0" w:color="000000"/>
              <w:left w:val="single" w:sz="4" w:space="0" w:color="000000"/>
              <w:bottom w:val="single" w:sz="4" w:space="0" w:color="000000"/>
              <w:right w:val="single" w:sz="4" w:space="0" w:color="000000"/>
            </w:tcBorders>
          </w:tcPr>
          <w:p>
            <w:pPr>
              <w:pStyle w:val="Normal"/>
              <w:numPr>
                <w:ilvl w:val="0"/>
                <w:numId w:val="0"/>
              </w:numPr>
              <w:autoSpaceDE w:val="false"/>
              <w:outlineLvl w:val="2"/>
              <w:rPr>
                <w:rFonts w:ascii="Arial" w:hAnsi="Arial" w:cs="Arial"/>
                <w:color w:val="000000"/>
                <w:sz w:val="22"/>
                <w:szCs w:val="22"/>
              </w:rPr>
            </w:pPr>
            <w:r>
              <w:rPr>
                <w:rFonts w:cs="Arial" w:ascii="Arial" w:hAnsi="Arial"/>
                <w:color w:val="000000"/>
                <w:sz w:val="22"/>
                <w:szCs w:val="22"/>
              </w:rPr>
              <w:t xml:space="preserve">Goldmann Applanation Tonometer </w:t>
            </w:r>
          </w:p>
          <w:p>
            <w:pPr>
              <w:pStyle w:val="Normal"/>
              <w:rPr>
                <w:rFonts w:ascii="Arial" w:hAnsi="Arial" w:cs="Arial"/>
                <w:sz w:val="22"/>
                <w:szCs w:val="22"/>
              </w:rPr>
            </w:pPr>
            <w:r>
              <w:rPr>
                <w:rFonts w:cs="Arial" w:ascii="Arial" w:hAnsi="Arial"/>
                <w:sz w:val="22"/>
                <w:szCs w:val="22"/>
              </w:rPr>
              <w:t>Slit lamp</w:t>
            </w:r>
          </w:p>
          <w:p>
            <w:pPr>
              <w:pStyle w:val="Normal"/>
              <w:rPr>
                <w:rFonts w:ascii="Arial" w:hAnsi="Arial" w:cs="Arial"/>
                <w:sz w:val="22"/>
                <w:szCs w:val="22"/>
              </w:rPr>
            </w:pPr>
            <w:r>
              <w:rPr>
                <w:rFonts w:cs="Arial" w:ascii="Arial" w:hAnsi="Arial"/>
                <w:sz w:val="22"/>
                <w:szCs w:val="22"/>
              </w:rPr>
            </w:r>
          </w:p>
          <w:p>
            <w:pPr>
              <w:pStyle w:val="Normal"/>
              <w:spacing w:before="0" w:after="0"/>
              <w:contextualSpacing/>
              <w:rPr>
                <w:rStyle w:val="DefaultChar"/>
                <w:sz w:val="22"/>
                <w:szCs w:val="22"/>
              </w:rPr>
            </w:pPr>
            <w:r>
              <w:rPr>
                <w:rFonts w:cs="Arial" w:ascii="Arial" w:hAnsi="Arial"/>
                <w:color w:val="000000"/>
                <w:sz w:val="22"/>
                <w:szCs w:val="22"/>
              </w:rPr>
              <w:t>Note: This protocol for intraocular pressure uses the Goldmann Applanation Tonometer. If other instruments are used, the reproducibility of the measurements should be comparable to those acquired with this protocol. In addition, when other instruments are used to collect these measurements, the manufacturer and model of equipment should be recorded. These other devices may require some different steps than are described in this protocol. Investigators should follow the equipment manufacturer’s instructions to ensure quality control.</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Type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Physical measurement</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General References</w:t>
            </w:r>
          </w:p>
        </w:tc>
        <w:tc>
          <w:tcPr>
            <w:tcW w:w="7056" w:type="dxa"/>
            <w:tcBorders>
              <w:top w:val="single" w:sz="4" w:space="0" w:color="000000"/>
              <w:left w:val="single" w:sz="4" w:space="0" w:color="000000"/>
              <w:bottom w:val="single" w:sz="4" w:space="0" w:color="000000"/>
              <w:right w:val="single" w:sz="4" w:space="0" w:color="000000"/>
            </w:tcBorders>
          </w:tcPr>
          <w:p>
            <w:pPr>
              <w:pStyle w:val="Heading1"/>
              <w:shd w:fill="FFFFFF" w:val="clear"/>
              <w:spacing w:before="0" w:after="0"/>
              <w:rPr/>
            </w:pPr>
            <w:r>
              <w:rPr>
                <w:b w:val="false"/>
                <w:bCs w:val="false"/>
                <w:sz w:val="22"/>
                <w:szCs w:val="22"/>
              </w:rPr>
              <w:t xml:space="preserve">Varma R, Paz SH, Azen SP, Klein R, Globe D, Torres M, Shufelt C, Preston-Martin S; Los Angeles Latino Eye Study Group. (2004). The Los Angeles Latino Eye Study: design, methods, and baseline data. </w:t>
            </w:r>
            <w:r>
              <w:rPr>
                <w:b w:val="false"/>
                <w:bCs w:val="false"/>
                <w:i/>
                <w:iCs/>
                <w:sz w:val="22"/>
                <w:szCs w:val="22"/>
              </w:rPr>
              <w:t>Ophthalmology</w:t>
            </w:r>
            <w:r>
              <w:rPr>
                <w:b w:val="false"/>
                <w:bCs w:val="false"/>
                <w:sz w:val="22"/>
                <w:szCs w:val="22"/>
              </w:rPr>
              <w:t>, 111(6):1121-31.</w:t>
            </w:r>
          </w:p>
          <w:p>
            <w:pPr>
              <w:pStyle w:val="Normal"/>
              <w:rPr>
                <w:rFonts w:ascii="Arial" w:hAnsi="Arial" w:cs="Arial"/>
                <w:b/>
                <w:b/>
                <w:bCs/>
                <w:sz w:val="22"/>
                <w:szCs w:val="22"/>
              </w:rPr>
            </w:pPr>
            <w:r>
              <w:rPr>
                <w:rFonts w:cs="Arial" w:ascii="Arial" w:hAnsi="Arial"/>
                <w:b/>
                <w:bCs/>
                <w:sz w:val="22"/>
                <w:szCs w:val="22"/>
              </w:rPr>
            </w:r>
          </w:p>
          <w:p>
            <w:pPr>
              <w:pStyle w:val="Heading1"/>
              <w:shd w:fill="FFFFFF" w:val="clear"/>
              <w:spacing w:before="0" w:after="0"/>
              <w:rPr>
                <w:b w:val="false"/>
                <w:b w:val="false"/>
                <w:bCs w:val="false"/>
                <w:sz w:val="22"/>
                <w:szCs w:val="22"/>
              </w:rPr>
            </w:pPr>
            <w:r>
              <w:rPr>
                <w:b w:val="false"/>
                <w:bCs w:val="false"/>
                <w:sz w:val="22"/>
                <w:szCs w:val="22"/>
              </w:rPr>
              <w:t xml:space="preserve">Francis BA, Varma R, Chopra V, Lai MY, Shtir C, Azen SP; Los Angeles Latino Eye Study Group. (2008). Intraocular pressure, central corneal thickness, and prevalence of open-angle glaucoma: the Los Angeles Latino Eye Study. </w:t>
            </w:r>
            <w:r>
              <w:rPr>
                <w:rStyle w:val="Jrnl"/>
                <w:b/>
                <w:bCs/>
                <w:i/>
                <w:iCs/>
                <w:sz w:val="22"/>
                <w:szCs w:val="22"/>
              </w:rPr>
              <w:t>Am J Ophthalmol</w:t>
            </w:r>
            <w:r>
              <w:rPr>
                <w:rStyle w:val="Src1"/>
                <w:b/>
                <w:bCs/>
                <w:sz w:val="22"/>
                <w:szCs w:val="22"/>
              </w:rPr>
              <w:t xml:space="preserve">, 146(5):741-6. </w:t>
            </w:r>
          </w:p>
        </w:tc>
      </w:tr>
    </w:tbl>
    <w:p>
      <w:pPr>
        <w:pStyle w:val="Normal"/>
        <w:spacing w:before="0" w:after="0"/>
        <w:contextualSpacing/>
        <w:rPr/>
      </w:pPr>
      <w:r>
        <w:rPr/>
      </w:r>
    </w:p>
    <w:sectPr>
      <w:headerReference w:type="default" r:id="rId2"/>
      <w:footerReference w:type="default" r:id="rId3"/>
      <w:type w:val="nextPage"/>
      <w:pgSz w:w="12240" w:h="15840"/>
      <w:pgMar w:left="1296" w:right="1296" w:gutter="0" w:header="720" w:top="776" w:footer="720" w:bottom="1152"/>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0"/>
    <w:family w:val="modern"/>
    <w:pitch w:val="default"/>
  </w:font>
  <w:font w:name="Wingdings">
    <w:charset w:val="02"/>
    <w:family w:val="auto"/>
    <w:pitch w:val="variable"/>
  </w:font>
  <w:font w:name="Liberation Sans">
    <w:altName w:val="Arial"/>
    <w:charset w:val="01"/>
    <w:family w:val="swiss"/>
    <w:pitch w:val="variable"/>
  </w:font>
  <w:font w:name="Tahoma">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Arial" w:hAnsi="Arial" w:cs="Arial"/>
        <w:b/>
        <w:b/>
        <w:sz w:val="20"/>
        <w:szCs w:val="20"/>
      </w:rPr>
    </w:pPr>
    <w:r>
      <w:rPr>
        <w:rFonts w:cs="Arial" w:ascii="Arial" w:hAnsi="Arial"/>
        <w:b/>
        <w:sz w:val="20"/>
        <w:szCs w:val="20"/>
      </w:rPr>
      <w:t>PhenX Toolkit Supplemental Information</w:t>
    </w:r>
  </w:p>
  <w:p>
    <w:pPr>
      <w:pStyle w:val="Normal"/>
      <w:jc w:val="center"/>
      <w:rPr>
        <w:rFonts w:ascii="Arial" w:hAnsi="Arial" w:cs="Arial"/>
        <w:b/>
        <w:b/>
        <w:sz w:val="20"/>
        <w:szCs w:val="20"/>
      </w:rPr>
    </w:pPr>
    <w:r>
      <w:rPr>
        <w:rFonts w:cs="Arial" w:ascii="Arial" w:hAnsi="Arial"/>
        <w:b/>
        <w:sz w:val="20"/>
        <w:szCs w:val="20"/>
      </w:rPr>
      <w:t>Intraocular Pressure: Goldmann Applanation Tonometer</w:t>
    </w:r>
  </w:p>
  <w:p>
    <w:pPr>
      <w:pStyle w:val="Footer"/>
      <w:jc w:val="right"/>
      <w:rPr>
        <w:rFonts w:ascii="Arial" w:hAnsi="Arial" w:cs="Arial"/>
        <w:b/>
        <w:b/>
        <w:sz w:val="18"/>
        <w:szCs w:val="18"/>
      </w:rPr>
    </w:pPr>
    <w:r>
      <w:rPr>
        <w:rFonts w:cs="Arial" w:ascii="Arial" w:hAnsi="Arial"/>
        <w:b/>
        <w:sz w:val="18"/>
        <w:szCs w:val="1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w:hAnsi="Arial" w:cs="Arial"/>
        <w:b/>
        <w:b/>
        <w:sz w:val="20"/>
        <w:szCs w:val="20"/>
      </w:rPr>
    </w:pPr>
    <w:r>
      <w:rPr>
        <w:rFonts w:cs="Arial" w:ascii="Arial" w:hAnsi="Arial"/>
        <w:b/>
        <w:sz w:val="20"/>
        <w:szCs w:val="20"/>
      </w:rPr>
      <w:t>PhenX Toolkit Supplemental Information</w:t>
      <w:tab/>
      <w:tab/>
      <w:tab/>
      <w:tab/>
    </w:r>
  </w:p>
  <w:p>
    <w:pPr>
      <w:pStyle w:val="Normal"/>
      <w:rPr>
        <w:rFonts w:ascii="Arial" w:hAnsi="Arial" w:cs="Arial"/>
        <w:b/>
        <w:b/>
        <w:sz w:val="20"/>
        <w:szCs w:val="20"/>
      </w:rPr>
    </w:pPr>
    <w:r>
      <w:rPr>
        <w:rFonts w:cs="Arial" w:ascii="Arial" w:hAnsi="Arial"/>
        <w:b/>
        <w:sz w:val="20"/>
        <w:szCs w:val="20"/>
      </w:rPr>
      <w:t xml:space="preserve">Domain: Ocular </w:t>
    </w:r>
  </w:p>
  <w:p>
    <w:pPr>
      <w:pStyle w:val="Normal"/>
      <w:rPr>
        <w:rFonts w:ascii="Arial" w:hAnsi="Arial" w:cs="Arial"/>
        <w:b/>
        <w:b/>
        <w:sz w:val="20"/>
        <w:szCs w:val="20"/>
      </w:rPr>
    </w:pPr>
    <w:r>
      <w:rPr>
        <w:rFonts w:cs="Arial" w:ascii="Arial" w:hAnsi="Arial"/>
        <w:b/>
        <w:sz w:val="20"/>
        <w:szCs w:val="20"/>
      </w:rPr>
      <w:t>Release Date: February 26, 2010</w:t>
    </w:r>
  </w:p>
  <w:p>
    <w:pPr>
      <w:pStyle w:val="Normal"/>
      <w:rPr/>
    </w:pPr>
    <w:r>
      <w:rPr>
        <w:rFonts w:cs="Arial" w:ascii="Arial" w:hAnsi="Arial"/>
        <w:b/>
        <w:sz w:val="20"/>
        <w:szCs w:val="20"/>
      </w:rPr>
      <w:t>Intraocular Pressure: Goldmann Applanation Tonometer</w:t>
      <w:tab/>
      <w:tab/>
      <w:tab/>
      <w:tab/>
      <w:tab/>
    </w:r>
  </w:p>
  <w:p>
    <w:pPr>
      <w:pStyle w:val="Header"/>
      <w:rPr>
        <w:rFonts w:ascii="Arial" w:hAnsi="Arial" w:cs="Arial"/>
        <w:b/>
        <w:b/>
        <w:sz w:val="20"/>
        <w:szCs w:val="20"/>
      </w:rPr>
    </w:pPr>
    <w:r>
      <w:rPr>
        <w:rFonts w:cs="Arial" w:ascii="Arial" w:hAnsi="Arial"/>
        <w:b/>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character" w:styleId="WW8Num1z0">
    <w:name w:val="WW8Num1z0"/>
    <w:qFormat/>
    <w:rPr/>
  </w:style>
  <w:style w:type="character" w:styleId="WW8Num2z0">
    <w:name w:val="WW8Num2z0"/>
    <w:qFormat/>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DefaultParagraphFont">
    <w:name w:val="Default Paragraph Font"/>
    <w:qFormat/>
    <w:rPr/>
  </w:style>
  <w:style w:type="character" w:styleId="InternetLink">
    <w:name w:val="Hyperlink"/>
    <w:basedOn w:val="DefaultParagraphFont"/>
    <w:rPr>
      <w:color w:val="0000FF"/>
      <w:u w:val="single"/>
    </w:rPr>
  </w:style>
  <w:style w:type="character" w:styleId="VisitedInternetLink">
    <w:name w:val="FollowedHyperlink"/>
    <w:basedOn w:val="DefaultParagraphFont"/>
    <w:rPr>
      <w:color w:val="800080"/>
      <w:u w:val="single"/>
    </w:rPr>
  </w:style>
  <w:style w:type="character" w:styleId="CommentReference">
    <w:name w:val="Comment Reference"/>
    <w:basedOn w:val="DefaultParagraphFont"/>
    <w:qFormat/>
    <w:rPr>
      <w:sz w:val="16"/>
      <w:szCs w:val="16"/>
    </w:rPr>
  </w:style>
  <w:style w:type="character" w:styleId="StrongEmphasis">
    <w:name w:val="Strong Emphasis"/>
    <w:basedOn w:val="DefaultParagraphFont"/>
    <w:qFormat/>
    <w:rPr>
      <w:b/>
      <w:bCs/>
    </w:rPr>
  </w:style>
  <w:style w:type="character" w:styleId="HeaderChar">
    <w:name w:val="Header Char"/>
    <w:basedOn w:val="DefaultParagraphFont"/>
    <w:qFormat/>
    <w:rPr>
      <w:sz w:val="24"/>
      <w:szCs w:val="24"/>
    </w:rPr>
  </w:style>
  <w:style w:type="character" w:styleId="DefaultChar">
    <w:name w:val="Default Char"/>
    <w:basedOn w:val="DefaultParagraphFont"/>
    <w:qFormat/>
    <w:rPr>
      <w:rFonts w:ascii="Arial" w:hAnsi="Arial" w:cs="Arial"/>
      <w:color w:val="000000"/>
      <w:sz w:val="24"/>
      <w:szCs w:val="24"/>
      <w:lang w:val="en-US" w:bidi="ar-SA"/>
    </w:rPr>
  </w:style>
  <w:style w:type="character" w:styleId="CommentTextChar">
    <w:name w:val="Comment Text Char"/>
    <w:basedOn w:val="DefaultParagraphFont"/>
    <w:qFormat/>
    <w:rPr/>
  </w:style>
  <w:style w:type="character" w:styleId="Heading1Char">
    <w:name w:val="Heading 1 Char"/>
    <w:basedOn w:val="DefaultParagraphFont"/>
    <w:qFormat/>
    <w:rPr>
      <w:rFonts w:ascii="Arial" w:hAnsi="Arial" w:cs="Arial"/>
      <w:b/>
      <w:bCs/>
      <w:kern w:val="2"/>
      <w:sz w:val="32"/>
      <w:szCs w:val="32"/>
    </w:rPr>
  </w:style>
  <w:style w:type="character" w:styleId="Src1">
    <w:name w:val="src1"/>
    <w:basedOn w:val="DefaultParagraphFont"/>
    <w:qFormat/>
    <w:rPr>
      <w:vanish w:val="false"/>
    </w:rPr>
  </w:style>
  <w:style w:type="character" w:styleId="Jrnl">
    <w:name w:val="jrnl"/>
    <w:basedOn w:val="DefaultParagraphFont"/>
    <w:qFormat/>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szCs w:val="20"/>
    </w:rPr>
  </w:style>
  <w:style w:type="paragraph" w:styleId="CommentSubject">
    <w:name w:val="Comment Subject"/>
    <w:basedOn w:val="CommentText"/>
    <w:next w:val="CommentText"/>
    <w:qFormat/>
    <w:pPr/>
    <w:rPr>
      <w:b/>
      <w:bCs/>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spacing w:before="0" w:after="0"/>
      <w:ind w:left="720" w:hanging="0"/>
      <w:contextualSpacing/>
    </w:pPr>
    <w:rPr/>
  </w:style>
  <w:style w:type="paragraph" w:styleId="Default">
    <w:name w:val="Default"/>
    <w:qFormat/>
    <w:pPr>
      <w:widowControl/>
      <w:autoSpaceDE w:val="false"/>
      <w:bidi w:val="0"/>
    </w:pPr>
    <w:rPr>
      <w:rFonts w:ascii="Arial" w:hAnsi="Arial" w:eastAsia="Times New Roman" w:cs="Arial"/>
      <w:color w:val="000000"/>
      <w:sz w:val="24"/>
      <w:szCs w:val="24"/>
      <w:lang w:val="en-US" w:bidi="ar-SA" w:eastAsia="zh-CN"/>
    </w:rPr>
  </w:style>
  <w:style w:type="paragraph" w:styleId="Revision">
    <w:name w:val="Revision"/>
    <w:qFormat/>
    <w:pPr>
      <w:widowControl/>
      <w:bidi w:val="0"/>
    </w:pPr>
    <w:rPr>
      <w:rFonts w:ascii="Times New Roman" w:hAnsi="Times New Roman" w:eastAsia="Times New Roman" w:cs="Times New Roman"/>
      <w:color w:val="auto"/>
      <w:sz w:val="24"/>
      <w:szCs w:val="24"/>
      <w:lang w:val="en-US" w:bidi="ar-SA"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8</TotalTime>
  <Application>LibreOffice/7.3.7.2$Linux_X86_64 LibreOffice_project/30$Build-2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2011-09-09T18:49:00Z</dcterms:created>
  <dc:creator>whuggins</dc:creator>
  <dc:description/>
  <cp:keywords/>
  <dc:language>en-US</dc:language>
  <cp:lastModifiedBy>ngaddis</cp:lastModifiedBy>
  <cp:lastPrinted>2009-03-24T15:13:00Z</cp:lastPrinted>
  <dcterms:modified xsi:type="dcterms:W3CDTF">2011-10-07T20:54:00Z</dcterms:modified>
  <cp:revision>10</cp:revision>
  <dc:subject/>
  <dc:title/>
</cp:coreProperties>
</file>