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Lens Grading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2D2D2D"/>
                <w:sz w:val="22"/>
                <w:szCs w:val="22"/>
              </w:rPr>
              <w:t>A method of classifying the type and severity of opacification in the crystalline lens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Lens Opacities Classification System, Version III (LOCS III) is a means of subjectively grading the type and severity of age-related cataract (ARC) </w:t>
            </w:r>
            <w:r>
              <w:rPr>
                <w:rFonts w:cs="Arial" w:ascii="Arial" w:hAnsi="Arial"/>
                <w:i/>
                <w:iCs/>
                <w:sz w:val="22"/>
                <w:szCs w:val="22"/>
              </w:rPr>
              <w:t>in vivo</w:t>
            </w:r>
            <w:r>
              <w:rPr>
                <w:rFonts w:cs="Arial" w:ascii="Arial" w:hAnsi="Arial"/>
                <w:sz w:val="22"/>
                <w:szCs w:val="22"/>
              </w:rPr>
              <w:t xml:space="preserve"> by comparing a patient’s cataract to a set of standard photographs that illustrate differing degrees of nuclear, cortical, and posterior subcapsular cataract formation.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LOCS III uses a standardized set of colored transparencies combined in a single 8.5” x 10” transparency to illustrate the various stages of cataract formation. In the LOCS III standard transparency there are six examples of nuclear cataract demonstrating increasing amounts of opacification (termed nuclear opalescence (NO)) and brunescence (termed nuclear color (NC)). The top row of standards is used to grade both NO and NC. Retroillumination images are used to illustrate the various stages of cortical (C), and posterior subcapsular (P) opacification. The middle row contains five examples of C cataract, and the bottom row contains five examples of P cataract. </w:t>
            </w:r>
          </w:p>
          <w:p>
            <w:pPr>
              <w:pStyle w:val="Normal"/>
              <w:tabs>
                <w:tab w:val="clear" w:pos="720"/>
                <w:tab w:val="left" w:pos="1050" w:leader="none"/>
              </w:tabs>
              <w:rPr>
                <w:rFonts w:ascii="Arial" w:hAnsi="Arial" w:cs="Arial"/>
                <w:sz w:val="22"/>
                <w:szCs w:val="22"/>
              </w:rPr>
            </w:pPr>
            <w:r>
              <w:rPr>
                <w:rFonts w:cs="Arial" w:ascii="Arial" w:hAnsi="Arial"/>
                <w:sz w:val="22"/>
                <w:szCs w:val="22"/>
              </w:rPr>
              <w:tab/>
            </w:r>
          </w:p>
          <w:p>
            <w:pPr>
              <w:pStyle w:val="Normal"/>
              <w:rPr>
                <w:rFonts w:ascii="Arial" w:hAnsi="Arial" w:cs="Arial"/>
                <w:sz w:val="22"/>
                <w:szCs w:val="22"/>
              </w:rPr>
            </w:pPr>
            <w:r>
              <w:rPr>
                <w:rFonts w:cs="Arial" w:ascii="Arial" w:hAnsi="Arial"/>
                <w:sz w:val="22"/>
                <w:szCs w:val="22"/>
              </w:rPr>
              <w:t>Each scale on LOCS III is a decimalized scale ranging from 0.1 (a completely clear or colorless lens) to 5.9 (upper value on the C and P scales indicating complete opacification of the cortex or posterior capsule) and 6.9 on the NO and NC scales (indicating advanced opacification and brunescence of the nucleus).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When grading opacities at the slitlamp, the 8.5” x 10” transparency is placed on a small light box near the patient’s shoulder and viewed while a slitlamp assessment of the patient’s lens is underway. The ophthalmologist or optometrist should be able to view the lens and the LOCS III standards almost simultaneously by switching gaze from the eyepieces of the slitlamp to the LOCS III standards.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LOCS III can be used to grade standardized slit and retroillumination images of the lens (film or digital) as well as cataracts observed in patients at the slitlamp during the course of a routine ocular examination.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When performing LOCS III classification, the grader assesses the presence or absence and the severity of opacification in three major zones of the lens: the cortex, the nucleus, and the posterior subcapsular region. The LOCS III grade is a measure of that severity.</w:t>
            </w:r>
          </w:p>
          <w:p>
            <w:pPr>
              <w:pStyle w:val="Normal"/>
              <w:spacing w:before="0" w:after="0"/>
              <w:contextualSpacing/>
              <w:rPr>
                <w:rFonts w:ascii="Arial" w:hAnsi="Arial" w:cs="Arial"/>
                <w:sz w:val="22"/>
                <w:szCs w:val="22"/>
              </w:rPr>
            </w:pPr>
            <w:r>
              <w:rPr>
                <w:rFonts w:cs="Arial" w:ascii="Arial" w:hAnsi="Arial"/>
                <w:sz w:val="22"/>
                <w:szCs w:val="22"/>
              </w:rPr>
              <w:t>When doing cataract classification, graders must be aware of their bias, either conscious or unconscious, that cataract is a unidirectional disease that steadily gets worse with age. Because of this bias, if one knows the baseline or any prior LOCS III grade, it is likely that the LOCS III grade assigned at a follow-up visit will be higher. To avoid this, a grader must not look at prior case report forms (CRFs) or try to ascertain the LOCS III grades assigned to a patient at an earlier visit. One must always start with a blank CRF and remain masked as to earlier LOCS III grades to avoid this observation bias. One will tend to grade higher than baseline, if one knows the earlier LOCS grade.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Adults aged 30 to 80 years old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Cs/>
                <w:sz w:val="22"/>
                <w:szCs w:val="22"/>
              </w:rPr>
            </w:pPr>
            <w:r>
              <w:rPr>
                <w:rFonts w:cs="Arial" w:ascii="Arial" w:hAnsi="Arial"/>
                <w:bCs/>
                <w:sz w:val="22"/>
                <w:szCs w:val="22"/>
              </w:rPr>
              <w:t>Chylack LT Jr, Instructions for applying the Lens Opacities Classification System, Version III (LOCS III) in grading human age-related cataracts, Revised 05/19/09.</w:t>
            </w:r>
          </w:p>
          <w:p>
            <w:pPr>
              <w:pStyle w:val="Normal"/>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sz w:val="22"/>
                <w:szCs w:val="22"/>
                <w:highlight w:val="yellow"/>
              </w:rPr>
            </w:pPr>
            <w:r>
              <w:rPr>
                <w:rFonts w:cs="Arial" w:ascii="Arial" w:hAnsi="Arial"/>
                <w:bCs/>
                <w:sz w:val="22"/>
                <w:szCs w:val="22"/>
              </w:rPr>
              <w:t>Chylack L.T. Jr, Wolfe J.K., Singer D.M., Leske M.C., Bullimore M.A., Bailey I.L., Friend J., McCarthy D., &amp; Wu S.Y. (1993). The Lens Opacities Classification System III. The Longitudinal Study of Cataract Study Group</w:t>
            </w:r>
            <w:r>
              <w:rPr>
                <w:rFonts w:cs="Arial" w:ascii="Arial" w:hAnsi="Arial"/>
                <w:b/>
                <w:sz w:val="22"/>
                <w:szCs w:val="22"/>
              </w:rPr>
              <w:t>.</w:t>
            </w:r>
            <w:r>
              <w:rPr>
                <w:rFonts w:cs="Arial" w:ascii="Arial" w:hAnsi="Arial"/>
                <w:bCs/>
                <w:sz w:val="22"/>
                <w:szCs w:val="22"/>
              </w:rPr>
              <w:t xml:space="preserve"> </w:t>
            </w:r>
            <w:r>
              <w:rPr>
                <w:rFonts w:cs="Arial" w:ascii="Arial" w:hAnsi="Arial"/>
                <w:bCs/>
                <w:i/>
                <w:iCs/>
                <w:sz w:val="22"/>
                <w:szCs w:val="22"/>
              </w:rPr>
              <w:t>Arch Ophthalmol</w:t>
            </w:r>
            <w:r>
              <w:rPr>
                <w:rFonts w:cs="Arial" w:ascii="Arial" w:hAnsi="Arial"/>
                <w:bCs/>
                <w:sz w:val="22"/>
                <w:szCs w:val="22"/>
              </w:rPr>
              <w:t>, 111(6), 831-6.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Web-interactive and web-self-administered certification/re-certification training programs have been developed that physicians, optometrists, and Ph.D.s can use to acquire skills in the application of the LOCS III system. These programs have been widely used by pharmaceutical companies under license agreements with the Brigham and Women's Hospital (BWH).</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web-based LOCS III self-administered training programs consist of several recorded sessions and take approximately 4-5 hours to complete. The individual sessions are available "24/7" with passwords obtained from the BWH.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 course of web-based training includes the following recorded sessions:</w:t>
            </w:r>
          </w:p>
          <w:p>
            <w:pPr>
              <w:pStyle w:val="Normal"/>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III WebEx Recording-Introduction</w:t>
            </w:r>
            <w:r>
              <w:rPr>
                <w:rFonts w:cs="Arial" w:ascii="Arial" w:hAnsi="Arial"/>
                <w:sz w:val="22"/>
                <w:szCs w:val="22"/>
              </w:rPr>
              <w:t xml:space="preserve"> This is a nine-minute recording that introduces the user to the WebEx Recorded Session and the WebEx Player - the program used to control the pace of the session. This Recorded Session is unnumbered. The user must take this session before accessing the other sessions. </w:t>
            </w:r>
          </w:p>
          <w:p>
            <w:pPr>
              <w:pStyle w:val="Normal"/>
              <w:ind w:left="360" w:hanging="0"/>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RETRO IMAGE ARTIFACTS</w:t>
            </w:r>
            <w:r>
              <w:rPr>
                <w:rFonts w:cs="Arial" w:ascii="Arial" w:hAnsi="Arial"/>
                <w:sz w:val="22"/>
                <w:szCs w:val="22"/>
              </w:rPr>
              <w:t xml:space="preserve">  This is an 18-minute recorded session that teaches the user how to identify artifacts present in Neitz-CTR retroillumination images. All LOCS III web-training and web-testing recordings use these images, so it is very important that the user know how to recognize these artifacts. </w:t>
            </w:r>
          </w:p>
          <w:p>
            <w:pPr>
              <w:pStyle w:val="Normal"/>
              <w:ind w:left="360" w:hanging="0"/>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III Self-Administered Training (Part 1)</w:t>
            </w:r>
            <w:r>
              <w:rPr>
                <w:rFonts w:cs="Arial" w:ascii="Arial" w:hAnsi="Arial"/>
                <w:sz w:val="22"/>
                <w:szCs w:val="22"/>
              </w:rPr>
              <w:t xml:space="preserve"> This is a one-hour session that introduces the user to the LOCS III grading system.</w:t>
            </w:r>
          </w:p>
          <w:p>
            <w:pPr>
              <w:pStyle w:val="Normal"/>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III Self-Administered Training (Part 2)</w:t>
            </w:r>
            <w:r>
              <w:rPr>
                <w:rFonts w:cs="Arial" w:ascii="Arial" w:hAnsi="Arial"/>
                <w:sz w:val="22"/>
                <w:szCs w:val="22"/>
              </w:rPr>
              <w:t xml:space="preserve"> This is a half-hour practice-grading session for cortical and posterior subcapsular cataract.</w:t>
            </w:r>
          </w:p>
          <w:p>
            <w:pPr>
              <w:pStyle w:val="Normal"/>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III Self-Administered Training (Part 3)</w:t>
            </w:r>
            <w:r>
              <w:rPr>
                <w:rFonts w:cs="Arial" w:ascii="Arial" w:hAnsi="Arial"/>
                <w:sz w:val="22"/>
                <w:szCs w:val="22"/>
              </w:rPr>
              <w:t xml:space="preserve"> This is a half-hour practice-grading session for nuclear cataract and nuclear color.</w:t>
            </w:r>
          </w:p>
          <w:p>
            <w:pPr>
              <w:pStyle w:val="Normal"/>
              <w:rPr>
                <w:rFonts w:ascii="Arial" w:hAnsi="Arial" w:cs="Arial"/>
                <w:sz w:val="22"/>
                <w:szCs w:val="22"/>
              </w:rPr>
            </w:pPr>
            <w:r>
              <w:rPr>
                <w:rFonts w:cs="Arial" w:ascii="Arial" w:hAnsi="Arial"/>
                <w:sz w:val="22"/>
                <w:szCs w:val="22"/>
              </w:rPr>
            </w:r>
          </w:p>
          <w:p>
            <w:pPr>
              <w:pStyle w:val="Normal"/>
              <w:numPr>
                <w:ilvl w:val="0"/>
                <w:numId w:val="1"/>
              </w:numPr>
              <w:rPr/>
            </w:pPr>
            <w:r>
              <w:rPr>
                <w:rFonts w:cs="Arial" w:ascii="Arial" w:hAnsi="Arial"/>
                <w:sz w:val="22"/>
                <w:szCs w:val="22"/>
                <w:u w:val="single"/>
              </w:rPr>
              <w:t>The LOCS III Self-Administered Certification Test (Part 4)</w:t>
            </w:r>
            <w:r>
              <w:rPr>
                <w:rFonts w:cs="Arial" w:ascii="Arial" w:hAnsi="Arial"/>
                <w:sz w:val="22"/>
                <w:szCs w:val="22"/>
              </w:rPr>
              <w:t xml:space="preserve"> This is a one-and-a-half-hour session that contains a brief review of LOCS III and a formal test of competence. It should not be taken until the user has completed the five sessions listed above.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A License Agreement between user/sponsor and BWH is needed before the LOCS III Training Program may be used. Please contact Mr. Milorad Bursac (</w:t>
            </w:r>
            <w:hyperlink r:id="rId2">
              <w:r>
                <w:rPr>
                  <w:rStyle w:val="InternetLink"/>
                  <w:rFonts w:cs="Arial" w:ascii="Arial" w:hAnsi="Arial"/>
                  <w:sz w:val="22"/>
                  <w:szCs w:val="22"/>
                </w:rPr>
                <w:t>mbursac@partners.org</w:t>
              </w:r>
            </w:hyperlink>
            <w:r>
              <w:rPr>
                <w:rFonts w:cs="Arial" w:ascii="Arial" w:hAnsi="Arial"/>
                <w:sz w:val="22"/>
                <w:szCs w:val="22"/>
              </w:rPr>
              <w:t>) for more information about the web-based training and the licenses needed.</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Upon completing the LOCS III training on the web site, each student is required to take and pass a test of competence on this same web site.  The tests assess the student’s ability to grade lens opacification and nuclear color in sets of photo-images.  Tests are labeled either "Certification Test" or "Recertification Test 01", "Recertification Test 02", etc. At the beginning of each Recertification Test there is a brief review of the rules of LOCS III grading. The completed test answer sheet is faxed to the Center for Ophthalmic Research at the BWH and is triple-graded by the Center. The individual test scores from each grader are reconciled and then a final test score is assigned. The lowest passing grade is a 70%. Dr. Chylack evaluates each test answer sheet and writes a note to the student indicating where there are problems and which additional material must be reviewed to correct them. If the student fails a test, a similar note is written which contains instructions for retaking the same web-based test. If the student fails the test twice, Dr. Chylack will set up a web-interactive training and grading session for the student.  At the end of this review, Dr. Chylack will instruct the student to retake the recertification test. If the student fails this test, usually no further training or testing is indicated.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A License Agreement between user/sponsor and Brigham and Women's Hospital is needed before the LOCS III Training Program may be used. Please contact Mr. Milorad Bursac (</w:t>
            </w:r>
            <w:hyperlink r:id="rId3">
              <w:r>
                <w:rPr>
                  <w:rStyle w:val="InternetLink"/>
                  <w:rFonts w:cs="Arial" w:ascii="Arial" w:hAnsi="Arial"/>
                  <w:sz w:val="22"/>
                  <w:szCs w:val="22"/>
                </w:rPr>
                <w:t>mbursac@partners.org</w:t>
              </w:r>
            </w:hyperlink>
            <w:r>
              <w:rPr>
                <w:rFonts w:cs="Arial" w:ascii="Arial" w:hAnsi="Arial"/>
                <w:sz w:val="22"/>
                <w:szCs w:val="22"/>
              </w:rPr>
              <w:t>) for more information about the web-based training and the licenses needed.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one LOCS III transparency (which contains the standard images)</w:t>
            </w:r>
          </w:p>
          <w:p>
            <w:pPr>
              <w:pStyle w:val="Normal"/>
              <w:rPr>
                <w:rFonts w:ascii="Arial" w:hAnsi="Arial" w:cs="Arial"/>
                <w:sz w:val="22"/>
                <w:szCs w:val="22"/>
              </w:rPr>
            </w:pPr>
            <w:r>
              <w:rPr>
                <w:rFonts w:cs="Arial" w:ascii="Arial" w:hAnsi="Arial"/>
                <w:sz w:val="22"/>
                <w:szCs w:val="22"/>
              </w:rPr>
              <w:t>one set of instructions for using the LOCS III standards</w:t>
            </w:r>
          </w:p>
          <w:p>
            <w:pPr>
              <w:pStyle w:val="Normal"/>
              <w:rPr>
                <w:rFonts w:ascii="Arial" w:hAnsi="Arial" w:cs="Arial"/>
                <w:sz w:val="22"/>
                <w:szCs w:val="22"/>
              </w:rPr>
            </w:pPr>
            <w:r>
              <w:rPr>
                <w:rFonts w:cs="Arial" w:ascii="Arial" w:hAnsi="Arial"/>
                <w:sz w:val="22"/>
                <w:szCs w:val="22"/>
              </w:rPr>
              <w:t>small light box</w:t>
            </w:r>
          </w:p>
          <w:p>
            <w:pPr>
              <w:pStyle w:val="Normal"/>
              <w:spacing w:before="0" w:after="0"/>
              <w:contextualSpacing/>
              <w:rPr>
                <w:rStyle w:val="DefaultChar"/>
                <w:sz w:val="22"/>
                <w:szCs w:val="22"/>
              </w:rPr>
            </w:pPr>
            <w:r>
              <w:rPr>
                <w:rFonts w:cs="Arial" w:ascii="Arial" w:hAnsi="Arial"/>
                <w:sz w:val="22"/>
                <w:szCs w:val="22"/>
              </w:rPr>
              <w:t>Slit lamp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Left038"/>
              <w:ind w:left="0" w:hanging="0"/>
              <w:rPr/>
            </w:pPr>
            <w:r>
              <w:rPr>
                <w:b w:val="false"/>
                <w:bCs/>
              </w:rPr>
              <w:t xml:space="preserve">Tan AC, Loon SC, Choi H, Thean L. (2008). </w:t>
            </w:r>
            <w:hyperlink r:id="rId4">
              <w:r>
                <w:rPr>
                  <w:rStyle w:val="InternetLink"/>
                  <w:b w:val="false"/>
                  <w:bCs/>
                  <w:color w:val="000000"/>
                </w:rPr>
                <w:t>Lens Opacities Classification System III: cataract grading variability between junior and senior staff at a Singapore hospital.</w:t>
              </w:r>
            </w:hyperlink>
            <w:r>
              <w:rPr>
                <w:b w:val="false"/>
                <w:bCs/>
              </w:rPr>
              <w:t xml:space="preserve"> </w:t>
            </w:r>
            <w:r>
              <w:rPr>
                <w:rStyle w:val="Journalname"/>
                <w:b/>
                <w:bCs/>
                <w:i/>
                <w:iCs/>
              </w:rPr>
              <w:t>J Cataract Refract Surg</w:t>
            </w:r>
            <w:r>
              <w:rPr>
                <w:b w:val="false"/>
                <w:bCs/>
                <w:i/>
                <w:iCs/>
              </w:rPr>
              <w:t>,</w:t>
            </w:r>
            <w:r>
              <w:rPr>
                <w:b w:val="false"/>
                <w:bCs/>
              </w:rPr>
              <w:t xml:space="preserve"> 34(11):1948-52.</w:t>
            </w:r>
          </w:p>
          <w:p>
            <w:pPr>
              <w:pStyle w:val="Normal"/>
              <w:rPr/>
            </w:pPr>
            <w:r>
              <w:rPr>
                <w:rFonts w:cs="Arial" w:ascii="Arial" w:hAnsi="Arial"/>
                <w:sz w:val="22"/>
                <w:szCs w:val="22"/>
              </w:rPr>
              <w:br/>
            </w:r>
            <w:r>
              <w:rPr>
                <w:rFonts w:cs="Arial" w:ascii="Arial" w:hAnsi="Arial"/>
                <w:color w:val="000000"/>
                <w:sz w:val="22"/>
                <w:szCs w:val="22"/>
              </w:rPr>
              <w:t xml:space="preserve">Kirwan JF, Venter L, Stulting AA, Murdoch IE. (2003). LOCS III examination at the slit lamp, do settings matter? </w:t>
            </w:r>
            <w:r>
              <w:rPr>
                <w:rFonts w:cs="Arial" w:ascii="Arial" w:hAnsi="Arial"/>
                <w:i/>
                <w:iCs/>
                <w:color w:val="000000"/>
                <w:sz w:val="22"/>
                <w:szCs w:val="22"/>
              </w:rPr>
              <w:t xml:space="preserve">Ophthalmic Epidemiol, </w:t>
            </w:r>
            <w:r>
              <w:rPr>
                <w:rFonts w:cs="Arial" w:ascii="Arial" w:hAnsi="Arial"/>
                <w:color w:val="000000"/>
                <w:sz w:val="22"/>
                <w:szCs w:val="22"/>
              </w:rPr>
              <w:t>10(4):259-66.</w:t>
            </w:r>
          </w:p>
          <w:p>
            <w:pPr>
              <w:pStyle w:val="Normal"/>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bCs/>
                <w:sz w:val="22"/>
                <w:szCs w:val="22"/>
              </w:rPr>
              <w:t xml:space="preserve">Hall AB, Thompson JR, Deane JS, Rosenthal AR. (1997). LOCS III versus the Oxford Clinical Cataract Classification and Grading System for the assessment of nuclear, cortical and posterior subcapsular cataract. </w:t>
            </w:r>
            <w:r>
              <w:rPr>
                <w:rFonts w:cs="Arial" w:ascii="Arial" w:hAnsi="Arial"/>
                <w:bCs/>
                <w:i/>
                <w:iCs/>
                <w:sz w:val="22"/>
                <w:szCs w:val="22"/>
              </w:rPr>
              <w:t>Ophthalmic Epidemiol</w:t>
            </w:r>
            <w:r>
              <w:rPr>
                <w:rFonts w:cs="Arial" w:ascii="Arial" w:hAnsi="Arial"/>
                <w:bCs/>
                <w:sz w:val="22"/>
                <w:szCs w:val="22"/>
              </w:rPr>
              <w:t xml:space="preserve">, 4(4):179-94. </w:t>
              <w:br/>
            </w:r>
          </w:p>
          <w:p>
            <w:pPr>
              <w:pStyle w:val="Rprtbody1"/>
              <w:shd w:fill="FFFFFF" w:val="clear"/>
              <w:spacing w:before="0" w:after="0"/>
              <w:rPr>
                <w:rFonts w:ascii="Arial" w:hAnsi="Arial" w:cs="Arial"/>
                <w:sz w:val="22"/>
                <w:szCs w:val="22"/>
              </w:rPr>
            </w:pPr>
            <w:r>
              <w:rPr>
                <w:rFonts w:cs="Arial" w:ascii="Arial" w:hAnsi="Arial"/>
                <w:sz w:val="22"/>
                <w:szCs w:val="22"/>
              </w:rPr>
              <w:t xml:space="preserve">Karbassi M, Khu PM, Singer DM, Chylack LT Jr. (1993). Evaluation of lens opacities classification system III applied at the slitlamp. </w:t>
            </w:r>
            <w:r>
              <w:rPr>
                <w:rStyle w:val="Jrnl"/>
                <w:rFonts w:cs="Arial" w:ascii="Arial" w:hAnsi="Arial"/>
                <w:i/>
                <w:iCs/>
                <w:sz w:val="22"/>
                <w:szCs w:val="22"/>
              </w:rPr>
              <w:t>Optom Vis Sc</w:t>
            </w:r>
            <w:r>
              <w:rPr>
                <w:rStyle w:val="Src1"/>
                <w:rFonts w:cs="Arial" w:ascii="Arial" w:hAnsi="Arial"/>
                <w:i/>
                <w:iCs/>
                <w:sz w:val="22"/>
                <w:szCs w:val="22"/>
              </w:rPr>
              <w:t>i,</w:t>
            </w:r>
            <w:r>
              <w:rPr>
                <w:rStyle w:val="Src1"/>
                <w:rFonts w:cs="Arial" w:ascii="Arial" w:hAnsi="Arial"/>
                <w:sz w:val="22"/>
                <w:szCs w:val="22"/>
              </w:rPr>
              <w:t xml:space="preserve"> 70(11):923-8.</w:t>
            </w:r>
          </w:p>
        </w:tc>
      </w:tr>
    </w:tbl>
    <w:p>
      <w:pPr>
        <w:pStyle w:val="Normal"/>
        <w:spacing w:before="0" w:after="0"/>
        <w:contextualSpacing/>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Lens Grading</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 xml:space="preserve">Release Date: February 26, 2010 </w:t>
      <w:tab/>
      <w:tab/>
      <w:t xml:space="preserve">                                                                                              </w:t>
    </w:r>
  </w:p>
  <w:p>
    <w:pPr>
      <w:pStyle w:val="Normal"/>
      <w:rPr/>
    </w:pPr>
    <w:r>
      <w:rPr>
        <w:rFonts w:cs="Arial" w:ascii="Arial" w:hAnsi="Arial"/>
        <w:b/>
        <w:sz w:val="20"/>
        <w:szCs w:val="20"/>
      </w:rPr>
      <w:t>Lens Grading</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Src1">
    <w:name w:val="src1"/>
    <w:basedOn w:val="DefaultParagraphFont"/>
    <w:qFormat/>
    <w:rPr>
      <w:vanish w:val="false"/>
    </w:rPr>
  </w:style>
  <w:style w:type="character" w:styleId="Jrnl">
    <w:name w:val="jrnl"/>
    <w:basedOn w:val="DefaultParagraphFont"/>
    <w:qFormat/>
    <w:rPr/>
  </w:style>
  <w:style w:type="character" w:styleId="Journalname">
    <w:name w:val="journalname"/>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Rprtbody1">
    <w:name w:val="rprtbody1"/>
    <w:basedOn w:val="Normal"/>
    <w:qFormat/>
    <w:pPr>
      <w:spacing w:before="34" w:after="34"/>
    </w:pPr>
    <w:rPr>
      <w:sz w:val="28"/>
      <w:szCs w:val="28"/>
    </w:rPr>
  </w:style>
  <w:style w:type="paragraph" w:styleId="NormalLeft038">
    <w:name w:val="Normal + Left:  0.38&quot;"/>
    <w:basedOn w:val="Normal"/>
    <w:qFormat/>
    <w:pPr>
      <w:ind w:left="540" w:hanging="0"/>
    </w:pPr>
    <w:rPr>
      <w:rFonts w:ascii="Arial" w:hAnsi="Arial" w:cs="Arial"/>
      <w:b/>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bursac@partners.org" TargetMode="External"/><Relationship Id="rId3" Type="http://schemas.openxmlformats.org/officeDocument/2006/relationships/hyperlink" Target="mailto:mbursac@partners.org" TargetMode="External"/><Relationship Id="rId4" Type="http://schemas.openxmlformats.org/officeDocument/2006/relationships/hyperlink" Target="http://www.ncbi.nlm.nih.gov/pubmed/19006743?ordinalpos=1&amp;itool=EntrezSystem2.PEntrez.Pubmed.Pubmed_ResultsPanel.Pubmed_DefaultReportPanel.Pubmed_RVDocSu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2011-10-07T20:55:00Z</dcterms:modified>
  <cp:revision>10</cp:revision>
  <dc:subject/>
  <dc:title/>
</cp:coreProperties>
</file>