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01B4" w14:textId="77777777" w:rsidR="00216651" w:rsidRPr="00981EE2" w:rsidRDefault="00216651" w:rsidP="00216651">
      <w:pPr>
        <w:rPr>
          <w:rFonts w:ascii="Arial" w:hAnsi="Arial" w:cs="Arial"/>
          <w:b/>
          <w:sz w:val="22"/>
          <w:szCs w:val="22"/>
        </w:rPr>
      </w:pPr>
    </w:p>
    <w:tbl>
      <w:tblPr>
        <w:tblW w:w="1094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8695"/>
      </w:tblGrid>
      <w:tr w:rsidR="00216651" w:rsidRPr="00981EE2" w14:paraId="17BD17F6" w14:textId="77777777" w:rsidTr="00A72953">
        <w:trPr>
          <w:trHeight w:val="479"/>
        </w:trPr>
        <w:tc>
          <w:tcPr>
            <w:tcW w:w="10940" w:type="dxa"/>
            <w:gridSpan w:val="2"/>
          </w:tcPr>
          <w:p w14:paraId="7EEC376B" w14:textId="77777777" w:rsidR="00216651" w:rsidRPr="00981EE2" w:rsidRDefault="00216651" w:rsidP="00A72953">
            <w:pPr>
              <w:jc w:val="center"/>
              <w:rPr>
                <w:rFonts w:ascii="Arial" w:hAnsi="Arial" w:cs="Arial"/>
                <w:b/>
                <w:sz w:val="22"/>
                <w:szCs w:val="22"/>
              </w:rPr>
            </w:pPr>
          </w:p>
          <w:p w14:paraId="47170CB1" w14:textId="77777777" w:rsidR="00216651" w:rsidRPr="00981EE2" w:rsidRDefault="00216651" w:rsidP="00A72953">
            <w:pPr>
              <w:jc w:val="center"/>
              <w:rPr>
                <w:rFonts w:ascii="Arial" w:hAnsi="Arial" w:cs="Arial"/>
                <w:b/>
                <w:sz w:val="22"/>
                <w:szCs w:val="22"/>
              </w:rPr>
            </w:pPr>
            <w:r w:rsidRPr="00981EE2">
              <w:rPr>
                <w:rFonts w:ascii="Arial" w:hAnsi="Arial" w:cs="Arial"/>
                <w:b/>
                <w:sz w:val="22"/>
                <w:szCs w:val="22"/>
              </w:rPr>
              <w:t xml:space="preserve">About the Measure </w:t>
            </w:r>
          </w:p>
          <w:p w14:paraId="5A4EAFDA" w14:textId="77777777" w:rsidR="00216651" w:rsidRPr="00981EE2" w:rsidRDefault="00216651" w:rsidP="00A72953">
            <w:pPr>
              <w:rPr>
                <w:rFonts w:ascii="Arial" w:hAnsi="Arial" w:cs="Arial"/>
                <w:sz w:val="22"/>
                <w:szCs w:val="22"/>
              </w:rPr>
            </w:pPr>
          </w:p>
        </w:tc>
      </w:tr>
      <w:tr w:rsidR="00216651" w:rsidRPr="00981EE2" w14:paraId="3FC46B93" w14:textId="77777777" w:rsidTr="00A72953">
        <w:trPr>
          <w:trHeight w:val="58"/>
        </w:trPr>
        <w:tc>
          <w:tcPr>
            <w:tcW w:w="2245" w:type="dxa"/>
            <w:tcBorders>
              <w:bottom w:val="single" w:sz="4" w:space="0" w:color="auto"/>
            </w:tcBorders>
            <w:shd w:val="clear" w:color="auto" w:fill="D9D9D9"/>
          </w:tcPr>
          <w:p w14:paraId="4C4D0312" w14:textId="77777777" w:rsidR="00216651" w:rsidRPr="009A76F2" w:rsidRDefault="00216651" w:rsidP="00A72953">
            <w:pPr>
              <w:rPr>
                <w:rFonts w:ascii="Arial" w:hAnsi="Arial" w:cs="Arial"/>
                <w:b/>
                <w:sz w:val="22"/>
                <w:szCs w:val="22"/>
              </w:rPr>
            </w:pPr>
            <w:r w:rsidRPr="00981EE2">
              <w:rPr>
                <w:rFonts w:ascii="Arial" w:hAnsi="Arial" w:cs="Arial"/>
                <w:b/>
                <w:sz w:val="22"/>
                <w:szCs w:val="22"/>
              </w:rPr>
              <w:t>Domain:</w:t>
            </w:r>
          </w:p>
        </w:tc>
        <w:tc>
          <w:tcPr>
            <w:tcW w:w="8695" w:type="dxa"/>
          </w:tcPr>
          <w:p w14:paraId="417BA70D" w14:textId="77777777" w:rsidR="00216651" w:rsidRPr="00981EE2" w:rsidRDefault="00216651" w:rsidP="00A72953">
            <w:pPr>
              <w:rPr>
                <w:rFonts w:ascii="Arial" w:hAnsi="Arial" w:cs="Arial"/>
                <w:sz w:val="22"/>
                <w:szCs w:val="22"/>
              </w:rPr>
            </w:pPr>
            <w:r>
              <w:rPr>
                <w:rFonts w:ascii="Arial" w:hAnsi="Arial" w:cs="Arial"/>
                <w:sz w:val="22"/>
                <w:szCs w:val="22"/>
              </w:rPr>
              <w:t>Sickle Cell Disease Pregnancy</w:t>
            </w:r>
          </w:p>
        </w:tc>
      </w:tr>
      <w:tr w:rsidR="00216651" w:rsidRPr="00981EE2" w14:paraId="4E69F10B" w14:textId="77777777" w:rsidTr="00A72953">
        <w:trPr>
          <w:trHeight w:val="58"/>
        </w:trPr>
        <w:tc>
          <w:tcPr>
            <w:tcW w:w="2245" w:type="dxa"/>
            <w:tcBorders>
              <w:bottom w:val="single" w:sz="4" w:space="0" w:color="auto"/>
            </w:tcBorders>
            <w:shd w:val="clear" w:color="auto" w:fill="auto"/>
          </w:tcPr>
          <w:p w14:paraId="6D5FB5AD" w14:textId="77777777" w:rsidR="00216651" w:rsidRPr="00981EE2" w:rsidRDefault="00216651" w:rsidP="00A72953">
            <w:pPr>
              <w:rPr>
                <w:rFonts w:ascii="Arial" w:hAnsi="Arial" w:cs="Arial"/>
                <w:b/>
                <w:sz w:val="22"/>
                <w:szCs w:val="22"/>
              </w:rPr>
            </w:pPr>
            <w:r w:rsidRPr="00981EE2">
              <w:rPr>
                <w:rFonts w:ascii="Arial" w:hAnsi="Arial" w:cs="Arial"/>
                <w:b/>
                <w:sz w:val="22"/>
                <w:szCs w:val="22"/>
              </w:rPr>
              <w:t>Measure:</w:t>
            </w:r>
          </w:p>
        </w:tc>
        <w:tc>
          <w:tcPr>
            <w:tcW w:w="8695" w:type="dxa"/>
          </w:tcPr>
          <w:p w14:paraId="0BC98E6F" w14:textId="0B2367FC" w:rsidR="00216651" w:rsidRPr="00981EE2" w:rsidRDefault="00F85D94" w:rsidP="00A72953">
            <w:pPr>
              <w:rPr>
                <w:rFonts w:ascii="Arial" w:hAnsi="Arial" w:cs="Arial"/>
                <w:sz w:val="22"/>
                <w:szCs w:val="22"/>
              </w:rPr>
            </w:pPr>
            <w:r>
              <w:rPr>
                <w:rFonts w:ascii="Arial" w:hAnsi="Arial" w:cs="Arial"/>
              </w:rPr>
              <w:t>Invasive Prenatal Diagnosis</w:t>
            </w:r>
          </w:p>
        </w:tc>
      </w:tr>
      <w:tr w:rsidR="00216651" w:rsidRPr="00981EE2" w14:paraId="7B4BECCB" w14:textId="77777777" w:rsidTr="00A72953">
        <w:trPr>
          <w:trHeight w:val="58"/>
        </w:trPr>
        <w:tc>
          <w:tcPr>
            <w:tcW w:w="2245" w:type="dxa"/>
            <w:shd w:val="clear" w:color="auto" w:fill="D9D9D9"/>
          </w:tcPr>
          <w:p w14:paraId="51512017" w14:textId="77777777" w:rsidR="00216651" w:rsidRPr="00981EE2" w:rsidRDefault="00216651" w:rsidP="00A72953">
            <w:pPr>
              <w:rPr>
                <w:rFonts w:ascii="Arial" w:hAnsi="Arial" w:cs="Arial"/>
                <w:b/>
                <w:sz w:val="22"/>
                <w:szCs w:val="22"/>
              </w:rPr>
            </w:pPr>
            <w:r w:rsidRPr="00981EE2">
              <w:rPr>
                <w:rFonts w:ascii="Arial" w:hAnsi="Arial" w:cs="Arial"/>
                <w:b/>
                <w:sz w:val="22"/>
                <w:szCs w:val="22"/>
              </w:rPr>
              <w:t>Definition</w:t>
            </w:r>
            <w:r>
              <w:rPr>
                <w:rFonts w:ascii="Arial" w:hAnsi="Arial" w:cs="Arial"/>
                <w:b/>
                <w:sz w:val="22"/>
                <w:szCs w:val="22"/>
              </w:rPr>
              <w:t>:</w:t>
            </w:r>
          </w:p>
        </w:tc>
        <w:tc>
          <w:tcPr>
            <w:tcW w:w="8695" w:type="dxa"/>
          </w:tcPr>
          <w:p w14:paraId="3048FE2E" w14:textId="00CD842C" w:rsidR="00216651" w:rsidRPr="00DC4485" w:rsidRDefault="00ED4F33" w:rsidP="00A72953">
            <w:pPr>
              <w:autoSpaceDE w:val="0"/>
              <w:autoSpaceDN w:val="0"/>
              <w:adjustRightInd w:val="0"/>
              <w:rPr>
                <w:rFonts w:ascii="Arial" w:hAnsi="Arial" w:cs="Arial"/>
                <w:sz w:val="22"/>
                <w:szCs w:val="22"/>
              </w:rPr>
            </w:pPr>
            <w:r>
              <w:rPr>
                <w:rFonts w:ascii="Arial" w:hAnsi="Arial" w:cs="Arial"/>
              </w:rPr>
              <w:t>I</w:t>
            </w:r>
            <w:r w:rsidRPr="00ED4F33">
              <w:rPr>
                <w:rFonts w:ascii="Arial" w:hAnsi="Arial" w:cs="Arial"/>
              </w:rPr>
              <w:t>nvasive procedures for prenatal diagnosis</w:t>
            </w:r>
            <w:r>
              <w:rPr>
                <w:rFonts w:ascii="Arial" w:hAnsi="Arial" w:cs="Arial"/>
              </w:rPr>
              <w:t xml:space="preserve"> include amniocentesis and chorionic villus sampling</w:t>
            </w:r>
            <w:r w:rsidR="00B42861">
              <w:rPr>
                <w:rFonts w:ascii="Arial" w:hAnsi="Arial" w:cs="Arial"/>
              </w:rPr>
              <w:t>.</w:t>
            </w:r>
          </w:p>
        </w:tc>
      </w:tr>
      <w:tr w:rsidR="00216651" w:rsidRPr="00981EE2" w14:paraId="68F209F2" w14:textId="77777777" w:rsidTr="00A72953">
        <w:trPr>
          <w:trHeight w:val="58"/>
        </w:trPr>
        <w:tc>
          <w:tcPr>
            <w:tcW w:w="2245" w:type="dxa"/>
          </w:tcPr>
          <w:p w14:paraId="2AC82FE4" w14:textId="77777777" w:rsidR="00216651" w:rsidRPr="00981EE2" w:rsidRDefault="00216651" w:rsidP="00A72953">
            <w:pPr>
              <w:rPr>
                <w:rFonts w:ascii="Arial" w:hAnsi="Arial" w:cs="Arial"/>
                <w:b/>
                <w:sz w:val="22"/>
                <w:szCs w:val="22"/>
              </w:rPr>
            </w:pPr>
            <w:r w:rsidRPr="00981EE2">
              <w:rPr>
                <w:rFonts w:ascii="Arial" w:hAnsi="Arial" w:cs="Arial"/>
                <w:b/>
                <w:sz w:val="22"/>
                <w:szCs w:val="22"/>
              </w:rPr>
              <w:t>Purpose:</w:t>
            </w:r>
          </w:p>
        </w:tc>
        <w:tc>
          <w:tcPr>
            <w:tcW w:w="8695" w:type="dxa"/>
          </w:tcPr>
          <w:p w14:paraId="5CE21950" w14:textId="78D77BCC" w:rsidR="00216651" w:rsidRPr="00981EE2" w:rsidRDefault="00F85D94" w:rsidP="00A72953">
            <w:pPr>
              <w:rPr>
                <w:rFonts w:ascii="Arial" w:hAnsi="Arial" w:cs="Arial"/>
                <w:sz w:val="22"/>
                <w:szCs w:val="22"/>
              </w:rPr>
            </w:pPr>
            <w:r>
              <w:rPr>
                <w:rFonts w:ascii="Arial" w:hAnsi="Arial" w:cs="Arial"/>
              </w:rPr>
              <w:t xml:space="preserve">Invasive </w:t>
            </w:r>
            <w:r w:rsidR="00B30BBB">
              <w:rPr>
                <w:rFonts w:ascii="Arial" w:hAnsi="Arial" w:cs="Arial"/>
              </w:rPr>
              <w:t>p</w:t>
            </w:r>
            <w:r>
              <w:rPr>
                <w:rFonts w:ascii="Arial" w:hAnsi="Arial" w:cs="Arial"/>
              </w:rPr>
              <w:t xml:space="preserve">renatal </w:t>
            </w:r>
            <w:r w:rsidR="00B30BBB">
              <w:rPr>
                <w:rFonts w:ascii="Arial" w:hAnsi="Arial" w:cs="Arial"/>
              </w:rPr>
              <w:t>d</w:t>
            </w:r>
            <w:r>
              <w:rPr>
                <w:rFonts w:ascii="Arial" w:hAnsi="Arial" w:cs="Arial"/>
              </w:rPr>
              <w:t xml:space="preserve">iagnosis </w:t>
            </w:r>
            <w:r w:rsidR="00ED4F33">
              <w:rPr>
                <w:rFonts w:ascii="Arial" w:hAnsi="Arial" w:cs="Arial"/>
              </w:rPr>
              <w:t>procedures are well-established</w:t>
            </w:r>
            <w:r w:rsidR="00B42861">
              <w:rPr>
                <w:rFonts w:ascii="Arial" w:hAnsi="Arial" w:cs="Arial"/>
              </w:rPr>
              <w:t xml:space="preserve"> </w:t>
            </w:r>
            <w:r w:rsidR="00ED4F33">
              <w:rPr>
                <w:rFonts w:ascii="Arial" w:hAnsi="Arial" w:cs="Arial"/>
              </w:rPr>
              <w:t xml:space="preserve">methods to test for chromosomal and genetic abnormalities (e.g., </w:t>
            </w:r>
            <w:r w:rsidR="00B30BBB">
              <w:rPr>
                <w:rFonts w:ascii="Arial" w:hAnsi="Arial" w:cs="Arial"/>
              </w:rPr>
              <w:t>D</w:t>
            </w:r>
            <w:r w:rsidR="00ED4F33">
              <w:rPr>
                <w:rFonts w:ascii="Arial" w:hAnsi="Arial" w:cs="Arial"/>
              </w:rPr>
              <w:t xml:space="preserve">own syndrome, sickle cell disease) </w:t>
            </w:r>
            <w:r w:rsidR="00FB3E29">
              <w:rPr>
                <w:rFonts w:ascii="Arial" w:hAnsi="Arial" w:cs="Arial"/>
              </w:rPr>
              <w:t>prior to birth</w:t>
            </w:r>
            <w:r w:rsidR="00ED4F33">
              <w:rPr>
                <w:rFonts w:ascii="Arial" w:hAnsi="Arial" w:cs="Arial"/>
              </w:rPr>
              <w:t xml:space="preserve">. </w:t>
            </w:r>
          </w:p>
        </w:tc>
      </w:tr>
      <w:tr w:rsidR="00216651" w:rsidRPr="00981EE2" w14:paraId="5121F06C" w14:textId="77777777" w:rsidTr="00A72953">
        <w:trPr>
          <w:trHeight w:val="107"/>
        </w:trPr>
        <w:tc>
          <w:tcPr>
            <w:tcW w:w="2245" w:type="dxa"/>
            <w:shd w:val="clear" w:color="auto" w:fill="D9D9D9"/>
          </w:tcPr>
          <w:p w14:paraId="28747ABB" w14:textId="77777777" w:rsidR="00216651" w:rsidRPr="00981EE2" w:rsidRDefault="00216651" w:rsidP="00A72953">
            <w:pPr>
              <w:rPr>
                <w:rFonts w:ascii="Arial" w:hAnsi="Arial" w:cs="Arial"/>
                <w:b/>
                <w:sz w:val="22"/>
                <w:szCs w:val="22"/>
              </w:rPr>
            </w:pPr>
            <w:r w:rsidRPr="00981EE2">
              <w:rPr>
                <w:rFonts w:ascii="Arial" w:hAnsi="Arial" w:cs="Arial"/>
                <w:b/>
                <w:sz w:val="22"/>
                <w:szCs w:val="22"/>
              </w:rPr>
              <w:t xml:space="preserve">Essential </w:t>
            </w:r>
            <w:r>
              <w:rPr>
                <w:rFonts w:ascii="Arial" w:hAnsi="Arial" w:cs="Arial"/>
                <w:b/>
                <w:sz w:val="22"/>
                <w:szCs w:val="22"/>
              </w:rPr>
              <w:t>PhenX Measures</w:t>
            </w:r>
            <w:r w:rsidRPr="00981EE2">
              <w:rPr>
                <w:rFonts w:ascii="Arial" w:hAnsi="Arial" w:cs="Arial"/>
                <w:b/>
                <w:sz w:val="22"/>
                <w:szCs w:val="22"/>
              </w:rPr>
              <w:t>:</w:t>
            </w:r>
          </w:p>
        </w:tc>
        <w:tc>
          <w:tcPr>
            <w:tcW w:w="8695" w:type="dxa"/>
          </w:tcPr>
          <w:p w14:paraId="17952E67" w14:textId="31552CA9" w:rsidR="00216651" w:rsidRPr="003B5EC7" w:rsidRDefault="00F96EA7" w:rsidP="00A72953">
            <w:pPr>
              <w:rPr>
                <w:rFonts w:ascii="Arial" w:hAnsi="Arial" w:cs="Arial"/>
                <w:sz w:val="22"/>
                <w:szCs w:val="22"/>
              </w:rPr>
            </w:pPr>
            <w:r>
              <w:rPr>
                <w:rFonts w:ascii="Arial" w:hAnsi="Arial" w:cs="Arial"/>
                <w:sz w:val="22"/>
                <w:szCs w:val="22"/>
              </w:rPr>
              <w:t>NA</w:t>
            </w:r>
          </w:p>
        </w:tc>
      </w:tr>
      <w:tr w:rsidR="00216651" w:rsidRPr="00981EE2" w14:paraId="23A2AE86" w14:textId="77777777" w:rsidTr="00A72953">
        <w:trPr>
          <w:trHeight w:val="58"/>
        </w:trPr>
        <w:tc>
          <w:tcPr>
            <w:tcW w:w="2245" w:type="dxa"/>
          </w:tcPr>
          <w:p w14:paraId="1E113242" w14:textId="77777777" w:rsidR="00216651" w:rsidRPr="00981EE2" w:rsidRDefault="00216651" w:rsidP="00A72953">
            <w:pPr>
              <w:rPr>
                <w:rFonts w:ascii="Arial" w:hAnsi="Arial" w:cs="Arial"/>
                <w:b/>
                <w:sz w:val="22"/>
                <w:szCs w:val="22"/>
              </w:rPr>
            </w:pPr>
            <w:r w:rsidRPr="00981EE2">
              <w:rPr>
                <w:rFonts w:ascii="Arial" w:hAnsi="Arial" w:cs="Arial"/>
                <w:b/>
                <w:sz w:val="22"/>
                <w:szCs w:val="22"/>
              </w:rPr>
              <w:t>Related PhenX Measures:</w:t>
            </w:r>
          </w:p>
        </w:tc>
        <w:tc>
          <w:tcPr>
            <w:tcW w:w="8695" w:type="dxa"/>
          </w:tcPr>
          <w:p w14:paraId="14C1CB59" w14:textId="0FC7C4F8" w:rsidR="00216651" w:rsidRPr="00981EE2" w:rsidRDefault="00F96EA7" w:rsidP="00A72953">
            <w:pPr>
              <w:rPr>
                <w:rFonts w:ascii="Arial" w:hAnsi="Arial" w:cs="Arial"/>
                <w:sz w:val="22"/>
                <w:szCs w:val="22"/>
              </w:rPr>
            </w:pPr>
            <w:r>
              <w:rPr>
                <w:rFonts w:ascii="Arial" w:hAnsi="Arial" w:cs="Arial"/>
                <w:sz w:val="22"/>
                <w:szCs w:val="22"/>
              </w:rPr>
              <w:t>NA</w:t>
            </w:r>
          </w:p>
          <w:p w14:paraId="69A2BFBD" w14:textId="77777777" w:rsidR="00216651" w:rsidRPr="00981EE2" w:rsidRDefault="00216651" w:rsidP="00A72953">
            <w:pPr>
              <w:rPr>
                <w:rFonts w:ascii="Arial" w:hAnsi="Arial" w:cs="Arial"/>
                <w:b/>
                <w:bCs/>
                <w:sz w:val="22"/>
                <w:szCs w:val="22"/>
                <w:u w:val="single"/>
              </w:rPr>
            </w:pPr>
          </w:p>
        </w:tc>
      </w:tr>
      <w:tr w:rsidR="00216651" w:rsidRPr="00981EE2" w14:paraId="245FBD0C" w14:textId="77777777" w:rsidTr="00A72953">
        <w:trPr>
          <w:trHeight w:val="71"/>
        </w:trPr>
        <w:tc>
          <w:tcPr>
            <w:tcW w:w="2245" w:type="dxa"/>
            <w:shd w:val="clear" w:color="auto" w:fill="D9D9D9"/>
          </w:tcPr>
          <w:p w14:paraId="330DFDA2" w14:textId="77777777" w:rsidR="00216651" w:rsidRPr="00981EE2" w:rsidRDefault="00216651" w:rsidP="00A72953">
            <w:pPr>
              <w:rPr>
                <w:rFonts w:ascii="Arial" w:hAnsi="Arial" w:cs="Arial"/>
                <w:b/>
                <w:sz w:val="22"/>
                <w:szCs w:val="22"/>
              </w:rPr>
            </w:pPr>
            <w:r>
              <w:rPr>
                <w:rFonts w:ascii="Arial" w:hAnsi="Arial" w:cs="Arial"/>
                <w:b/>
                <w:sz w:val="22"/>
                <w:szCs w:val="22"/>
              </w:rPr>
              <w:t>Measure Release Date:</w:t>
            </w:r>
          </w:p>
        </w:tc>
        <w:tc>
          <w:tcPr>
            <w:tcW w:w="8695" w:type="dxa"/>
          </w:tcPr>
          <w:p w14:paraId="3AC7F71C" w14:textId="236745CC" w:rsidR="00216651" w:rsidRPr="00F96EA7" w:rsidRDefault="005E4755" w:rsidP="00A72953">
            <w:pPr>
              <w:rPr>
                <w:rFonts w:ascii="Arial" w:hAnsi="Arial" w:cs="Arial"/>
                <w:sz w:val="22"/>
                <w:szCs w:val="22"/>
              </w:rPr>
            </w:pPr>
            <w:r>
              <w:rPr>
                <w:rFonts w:ascii="Arial" w:hAnsi="Arial" w:cs="Arial"/>
                <w:sz w:val="22"/>
                <w:szCs w:val="22"/>
              </w:rPr>
              <w:t>TK Team to add</w:t>
            </w:r>
          </w:p>
        </w:tc>
      </w:tr>
    </w:tbl>
    <w:p w14:paraId="07E440F7" w14:textId="77777777" w:rsidR="00216651" w:rsidRPr="00981EE2" w:rsidRDefault="00216651" w:rsidP="00216651">
      <w:pPr>
        <w:rPr>
          <w:rFonts w:ascii="Arial" w:hAnsi="Arial" w:cs="Arial"/>
          <w:sz w:val="22"/>
          <w:szCs w:val="22"/>
        </w:rPr>
      </w:pPr>
    </w:p>
    <w:p w14:paraId="5A9D01C5" w14:textId="77777777" w:rsidR="00216651" w:rsidRPr="00981EE2" w:rsidRDefault="00216651" w:rsidP="00216651">
      <w:pPr>
        <w:rPr>
          <w:rFonts w:ascii="Arial" w:hAnsi="Arial" w:cs="Arial"/>
          <w:sz w:val="22"/>
          <w:szCs w:val="22"/>
        </w:rPr>
      </w:pPr>
    </w:p>
    <w:p w14:paraId="5459CBB1" w14:textId="77777777" w:rsidR="00216651" w:rsidRPr="00981EE2" w:rsidRDefault="00216651" w:rsidP="00216651">
      <w:pPr>
        <w:rPr>
          <w:rFonts w:ascii="Arial" w:hAnsi="Arial" w:cs="Arial"/>
          <w:b/>
          <w:sz w:val="22"/>
          <w:szCs w:val="22"/>
        </w:rPr>
      </w:pPr>
    </w:p>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1"/>
        <w:gridCol w:w="7945"/>
      </w:tblGrid>
      <w:tr w:rsidR="00216651" w:rsidRPr="00981EE2" w14:paraId="61A712FE" w14:textId="77777777" w:rsidTr="00A72953">
        <w:trPr>
          <w:trHeight w:val="420"/>
          <w:jc w:val="center"/>
        </w:trPr>
        <w:tc>
          <w:tcPr>
            <w:tcW w:w="10896" w:type="dxa"/>
            <w:gridSpan w:val="2"/>
          </w:tcPr>
          <w:p w14:paraId="13E81913" w14:textId="77777777" w:rsidR="00216651" w:rsidRPr="00981EE2" w:rsidRDefault="00216651" w:rsidP="00A72953">
            <w:pPr>
              <w:jc w:val="center"/>
              <w:rPr>
                <w:rFonts w:ascii="Arial" w:hAnsi="Arial" w:cs="Arial"/>
                <w:b/>
                <w:sz w:val="22"/>
                <w:szCs w:val="22"/>
              </w:rPr>
            </w:pPr>
            <w:r w:rsidRPr="00981EE2">
              <w:rPr>
                <w:rFonts w:ascii="Arial" w:hAnsi="Arial" w:cs="Arial"/>
                <w:b/>
                <w:sz w:val="22"/>
                <w:szCs w:val="22"/>
              </w:rPr>
              <w:t xml:space="preserve">About the Protocol </w:t>
            </w:r>
          </w:p>
          <w:p w14:paraId="4A16A43A" w14:textId="77777777" w:rsidR="00216651" w:rsidRPr="00981EE2" w:rsidRDefault="00216651" w:rsidP="00A72953">
            <w:pPr>
              <w:jc w:val="center"/>
              <w:rPr>
                <w:rFonts w:ascii="Arial" w:hAnsi="Arial" w:cs="Arial"/>
                <w:sz w:val="22"/>
                <w:szCs w:val="22"/>
              </w:rPr>
            </w:pPr>
          </w:p>
        </w:tc>
      </w:tr>
      <w:tr w:rsidR="00216651" w:rsidRPr="00981EE2" w14:paraId="283C0DEA" w14:textId="77777777" w:rsidTr="00A72953">
        <w:trPr>
          <w:trHeight w:val="71"/>
          <w:jc w:val="center"/>
        </w:trPr>
        <w:tc>
          <w:tcPr>
            <w:tcW w:w="2951" w:type="dxa"/>
            <w:shd w:val="clear" w:color="auto" w:fill="auto"/>
          </w:tcPr>
          <w:p w14:paraId="619096E1" w14:textId="77777777" w:rsidR="00216651" w:rsidRPr="00981EE2" w:rsidRDefault="00216651" w:rsidP="00A72953">
            <w:pPr>
              <w:rPr>
                <w:rFonts w:ascii="Arial" w:hAnsi="Arial" w:cs="Arial"/>
                <w:b/>
                <w:sz w:val="22"/>
                <w:szCs w:val="22"/>
              </w:rPr>
            </w:pPr>
            <w:r>
              <w:rPr>
                <w:rFonts w:ascii="Arial" w:hAnsi="Arial" w:cs="Arial"/>
                <w:b/>
                <w:sz w:val="22"/>
                <w:szCs w:val="22"/>
              </w:rPr>
              <w:t>Protocol Release Date:</w:t>
            </w:r>
          </w:p>
        </w:tc>
        <w:tc>
          <w:tcPr>
            <w:tcW w:w="7945" w:type="dxa"/>
          </w:tcPr>
          <w:p w14:paraId="02F91234" w14:textId="6ADE9DF0" w:rsidR="00216651" w:rsidRPr="005E4755" w:rsidRDefault="005E4755" w:rsidP="00A72953">
            <w:pPr>
              <w:rPr>
                <w:rFonts w:ascii="Arial" w:hAnsi="Arial" w:cs="Arial"/>
                <w:sz w:val="22"/>
                <w:szCs w:val="22"/>
              </w:rPr>
            </w:pPr>
            <w:r w:rsidRPr="005E4755">
              <w:rPr>
                <w:rFonts w:ascii="Arial" w:hAnsi="Arial" w:cs="Arial"/>
                <w:sz w:val="22"/>
                <w:szCs w:val="22"/>
              </w:rPr>
              <w:t>TK Team to add</w:t>
            </w:r>
          </w:p>
        </w:tc>
      </w:tr>
      <w:tr w:rsidR="005D2C80" w:rsidRPr="00981EE2" w14:paraId="4ADE7CBD" w14:textId="77777777" w:rsidTr="00A72953">
        <w:trPr>
          <w:trHeight w:val="58"/>
          <w:jc w:val="center"/>
        </w:trPr>
        <w:tc>
          <w:tcPr>
            <w:tcW w:w="2951" w:type="dxa"/>
            <w:shd w:val="clear" w:color="auto" w:fill="D9D9D9"/>
          </w:tcPr>
          <w:p w14:paraId="22EE8641" w14:textId="77777777" w:rsidR="005D2C80" w:rsidRDefault="005D2C80" w:rsidP="005D2C80">
            <w:pPr>
              <w:rPr>
                <w:rFonts w:ascii="Arial" w:hAnsi="Arial" w:cs="Arial"/>
                <w:b/>
                <w:sz w:val="22"/>
                <w:szCs w:val="22"/>
              </w:rPr>
            </w:pPr>
            <w:r>
              <w:rPr>
                <w:rFonts w:ascii="Arial" w:hAnsi="Arial" w:cs="Arial"/>
                <w:b/>
                <w:sz w:val="22"/>
                <w:szCs w:val="22"/>
              </w:rPr>
              <w:t>PhenX Protocol Name:</w:t>
            </w:r>
          </w:p>
        </w:tc>
        <w:tc>
          <w:tcPr>
            <w:tcW w:w="7945" w:type="dxa"/>
          </w:tcPr>
          <w:p w14:paraId="33A13797" w14:textId="37E2DCCB" w:rsidR="005D2C80" w:rsidRPr="004A0663" w:rsidRDefault="00155386" w:rsidP="005D2C80">
            <w:pPr>
              <w:rPr>
                <w:rFonts w:ascii="Arial" w:hAnsi="Arial" w:cs="Arial"/>
                <w:sz w:val="22"/>
                <w:szCs w:val="22"/>
              </w:rPr>
            </w:pPr>
            <w:r w:rsidRPr="00ED4F33">
              <w:rPr>
                <w:rFonts w:ascii="Arial" w:hAnsi="Arial" w:cs="Arial"/>
              </w:rPr>
              <w:t>Invasive Prenatal Testing</w:t>
            </w:r>
            <w:r>
              <w:rPr>
                <w:rFonts w:ascii="Arial" w:hAnsi="Arial" w:cs="Arial"/>
              </w:rPr>
              <w:t xml:space="preserve"> Guidelines</w:t>
            </w:r>
          </w:p>
        </w:tc>
      </w:tr>
      <w:tr w:rsidR="005D2C80" w:rsidRPr="00981EE2" w14:paraId="28340B23" w14:textId="77777777" w:rsidTr="00A72953">
        <w:trPr>
          <w:trHeight w:val="58"/>
          <w:jc w:val="center"/>
        </w:trPr>
        <w:tc>
          <w:tcPr>
            <w:tcW w:w="2951" w:type="dxa"/>
            <w:shd w:val="clear" w:color="auto" w:fill="auto"/>
          </w:tcPr>
          <w:p w14:paraId="5464332E" w14:textId="77777777" w:rsidR="005D2C80" w:rsidRDefault="005D2C80" w:rsidP="005D2C80">
            <w:pPr>
              <w:rPr>
                <w:rFonts w:ascii="Arial" w:hAnsi="Arial" w:cs="Arial"/>
                <w:b/>
                <w:sz w:val="22"/>
                <w:szCs w:val="22"/>
              </w:rPr>
            </w:pPr>
            <w:r w:rsidRPr="00981EE2">
              <w:rPr>
                <w:rFonts w:ascii="Arial" w:hAnsi="Arial" w:cs="Arial"/>
                <w:b/>
                <w:sz w:val="22"/>
                <w:szCs w:val="22"/>
              </w:rPr>
              <w:t xml:space="preserve">Keywords: </w:t>
            </w:r>
          </w:p>
        </w:tc>
        <w:tc>
          <w:tcPr>
            <w:tcW w:w="7945" w:type="dxa"/>
          </w:tcPr>
          <w:p w14:paraId="230C415B" w14:textId="56FC0F82" w:rsidR="005D2C80" w:rsidRPr="004A0663" w:rsidRDefault="00F96EA7" w:rsidP="005D2C80">
            <w:pPr>
              <w:rPr>
                <w:rFonts w:ascii="Arial" w:hAnsi="Arial" w:cs="Arial"/>
                <w:sz w:val="22"/>
                <w:szCs w:val="22"/>
              </w:rPr>
            </w:pPr>
            <w:r w:rsidRPr="004A0663">
              <w:rPr>
                <w:rFonts w:ascii="Arial" w:hAnsi="Arial" w:cs="Arial"/>
                <w:sz w:val="22"/>
                <w:szCs w:val="22"/>
              </w:rPr>
              <w:t>NA</w:t>
            </w:r>
          </w:p>
        </w:tc>
      </w:tr>
      <w:tr w:rsidR="005D2C80" w:rsidRPr="00981EE2" w14:paraId="6A45B525" w14:textId="77777777" w:rsidTr="00A72953">
        <w:trPr>
          <w:trHeight w:val="58"/>
          <w:jc w:val="center"/>
        </w:trPr>
        <w:tc>
          <w:tcPr>
            <w:tcW w:w="2951" w:type="dxa"/>
            <w:shd w:val="clear" w:color="auto" w:fill="D9D9D9"/>
          </w:tcPr>
          <w:p w14:paraId="6F9C17B3" w14:textId="77777777" w:rsidR="005D2C80" w:rsidRPr="00981EE2" w:rsidRDefault="005D2C80" w:rsidP="005D2C80">
            <w:pPr>
              <w:shd w:val="clear" w:color="auto" w:fill="D9D9D9"/>
              <w:rPr>
                <w:rFonts w:ascii="Arial" w:hAnsi="Arial" w:cs="Arial"/>
                <w:b/>
                <w:sz w:val="22"/>
                <w:szCs w:val="22"/>
              </w:rPr>
            </w:pPr>
            <w:r>
              <w:rPr>
                <w:rFonts w:ascii="Arial" w:hAnsi="Arial" w:cs="Arial"/>
                <w:b/>
                <w:sz w:val="22"/>
                <w:szCs w:val="22"/>
              </w:rPr>
              <w:t>Protocol Name from Source:</w:t>
            </w:r>
          </w:p>
        </w:tc>
        <w:tc>
          <w:tcPr>
            <w:tcW w:w="7945" w:type="dxa"/>
          </w:tcPr>
          <w:p w14:paraId="52463400" w14:textId="5CD7D4B7" w:rsidR="005D2C80" w:rsidRPr="004A0663" w:rsidRDefault="00F07A60" w:rsidP="005D2C80">
            <w:pPr>
              <w:rPr>
                <w:rFonts w:ascii="Arial" w:hAnsi="Arial" w:cs="Arial"/>
                <w:b/>
                <w:bCs/>
                <w:sz w:val="22"/>
                <w:szCs w:val="22"/>
                <w:u w:val="single"/>
              </w:rPr>
            </w:pPr>
            <w:r w:rsidRPr="00155386">
              <w:rPr>
                <w:rFonts w:ascii="Arial" w:hAnsi="Arial" w:cs="Arial"/>
                <w:sz w:val="22"/>
                <w:szCs w:val="22"/>
              </w:rPr>
              <w:t>International Society of Ultrasound in Obstetrics and Gynecology</w:t>
            </w:r>
            <w:r w:rsidRPr="00155386">
              <w:rPr>
                <w:rFonts w:ascii="Arial" w:hAnsi="Arial" w:cs="Arial"/>
                <w:color w:val="212121"/>
                <w:sz w:val="22"/>
                <w:szCs w:val="22"/>
                <w:shd w:val="clear" w:color="auto" w:fill="FFFFFF"/>
              </w:rPr>
              <w:t xml:space="preserve"> </w:t>
            </w:r>
            <w:r>
              <w:rPr>
                <w:rFonts w:ascii="Arial" w:hAnsi="Arial" w:cs="Arial"/>
                <w:color w:val="212121"/>
                <w:sz w:val="22"/>
                <w:szCs w:val="22"/>
                <w:shd w:val="clear" w:color="auto" w:fill="FFFFFF"/>
              </w:rPr>
              <w:t>(</w:t>
            </w:r>
            <w:r w:rsidR="00155386" w:rsidRPr="00155386">
              <w:rPr>
                <w:rFonts w:ascii="Arial" w:hAnsi="Arial" w:cs="Arial"/>
                <w:color w:val="212121"/>
                <w:sz w:val="22"/>
                <w:szCs w:val="22"/>
                <w:shd w:val="clear" w:color="auto" w:fill="FFFFFF"/>
              </w:rPr>
              <w:t>ISUOG</w:t>
            </w:r>
            <w:r>
              <w:rPr>
                <w:rFonts w:ascii="Arial" w:hAnsi="Arial" w:cs="Arial"/>
                <w:color w:val="212121"/>
                <w:sz w:val="22"/>
                <w:szCs w:val="22"/>
                <w:shd w:val="clear" w:color="auto" w:fill="FFFFFF"/>
              </w:rPr>
              <w:t>)</w:t>
            </w:r>
            <w:r w:rsidR="00155386" w:rsidRPr="00155386">
              <w:rPr>
                <w:rFonts w:ascii="Arial" w:hAnsi="Arial" w:cs="Arial"/>
                <w:color w:val="212121"/>
                <w:sz w:val="22"/>
                <w:szCs w:val="22"/>
                <w:shd w:val="clear" w:color="auto" w:fill="FFFFFF"/>
              </w:rPr>
              <w:t xml:space="preserve"> Practice Guidelines: </w:t>
            </w:r>
            <w:r w:rsidR="00B30BBB">
              <w:rPr>
                <w:rFonts w:ascii="Arial" w:hAnsi="Arial" w:cs="Arial"/>
                <w:color w:val="212121"/>
                <w:sz w:val="22"/>
                <w:szCs w:val="22"/>
                <w:shd w:val="clear" w:color="auto" w:fill="FFFFFF"/>
              </w:rPr>
              <w:t>I</w:t>
            </w:r>
            <w:r w:rsidR="00155386" w:rsidRPr="00155386">
              <w:rPr>
                <w:rFonts w:ascii="Arial" w:hAnsi="Arial" w:cs="Arial"/>
                <w:color w:val="212121"/>
                <w:sz w:val="22"/>
                <w:szCs w:val="22"/>
                <w:shd w:val="clear" w:color="auto" w:fill="FFFFFF"/>
              </w:rPr>
              <w:t>nvasive procedures for prenatal diagnosis</w:t>
            </w:r>
          </w:p>
        </w:tc>
      </w:tr>
      <w:tr w:rsidR="005D2C80" w:rsidRPr="00981EE2" w14:paraId="737A9147" w14:textId="77777777" w:rsidTr="00A72953">
        <w:trPr>
          <w:trHeight w:val="58"/>
          <w:jc w:val="center"/>
        </w:trPr>
        <w:tc>
          <w:tcPr>
            <w:tcW w:w="2951" w:type="dxa"/>
            <w:shd w:val="clear" w:color="auto" w:fill="FFFFFF"/>
          </w:tcPr>
          <w:p w14:paraId="0F4341C8" w14:textId="77777777" w:rsidR="005D2C80" w:rsidRPr="00981EE2" w:rsidRDefault="005D2C80" w:rsidP="005D2C80">
            <w:pPr>
              <w:rPr>
                <w:rFonts w:ascii="Arial" w:hAnsi="Arial" w:cs="Arial"/>
                <w:b/>
                <w:sz w:val="22"/>
                <w:szCs w:val="22"/>
              </w:rPr>
            </w:pPr>
            <w:r w:rsidRPr="00981EE2">
              <w:rPr>
                <w:rFonts w:ascii="Arial" w:hAnsi="Arial" w:cs="Arial"/>
                <w:b/>
                <w:sz w:val="22"/>
                <w:szCs w:val="22"/>
              </w:rPr>
              <w:t>Description:</w:t>
            </w:r>
          </w:p>
        </w:tc>
        <w:tc>
          <w:tcPr>
            <w:tcW w:w="7945" w:type="dxa"/>
          </w:tcPr>
          <w:p w14:paraId="223F5A5E" w14:textId="7B48EE17" w:rsidR="005D2C80" w:rsidRPr="00981EE2" w:rsidRDefault="005040DE" w:rsidP="005D2C80">
            <w:pPr>
              <w:autoSpaceDE w:val="0"/>
              <w:autoSpaceDN w:val="0"/>
              <w:adjustRightInd w:val="0"/>
              <w:rPr>
                <w:rFonts w:ascii="Arial" w:hAnsi="Arial" w:cs="Arial"/>
                <w:sz w:val="22"/>
                <w:szCs w:val="22"/>
              </w:rPr>
            </w:pPr>
            <w:r w:rsidRPr="005040DE">
              <w:rPr>
                <w:rFonts w:ascii="Arial" w:hAnsi="Arial" w:cs="Arial"/>
                <w:sz w:val="22"/>
                <w:szCs w:val="22"/>
              </w:rPr>
              <w:t xml:space="preserve">This protocol summarizes the </w:t>
            </w:r>
            <w:r w:rsidR="00155386">
              <w:rPr>
                <w:rFonts w:ascii="Arial" w:hAnsi="Arial" w:cs="Arial"/>
                <w:sz w:val="22"/>
                <w:szCs w:val="22"/>
              </w:rPr>
              <w:t xml:space="preserve">2016 recommendations from the </w:t>
            </w:r>
            <w:r w:rsidR="00155386" w:rsidRPr="00155386">
              <w:rPr>
                <w:rFonts w:ascii="Arial" w:hAnsi="Arial" w:cs="Arial"/>
                <w:sz w:val="22"/>
                <w:szCs w:val="22"/>
              </w:rPr>
              <w:t>International Society of Ultrasound in Obstetrics and Gynecology (ISUOG)</w:t>
            </w:r>
            <w:r w:rsidR="00155386">
              <w:rPr>
                <w:rFonts w:ascii="Arial" w:hAnsi="Arial" w:cs="Arial"/>
                <w:sz w:val="22"/>
                <w:szCs w:val="22"/>
              </w:rPr>
              <w:t xml:space="preserve"> for performing amniocentesis and chorionic villus sampling. </w:t>
            </w:r>
            <w:r>
              <w:rPr>
                <w:rFonts w:ascii="Arial" w:hAnsi="Arial" w:cs="Arial"/>
                <w:sz w:val="22"/>
                <w:szCs w:val="22"/>
              </w:rPr>
              <w:t xml:space="preserve"> </w:t>
            </w:r>
          </w:p>
        </w:tc>
      </w:tr>
      <w:tr w:rsidR="005D2C80" w:rsidRPr="00981EE2" w14:paraId="66301031" w14:textId="77777777" w:rsidTr="00A72953">
        <w:trPr>
          <w:trHeight w:val="58"/>
          <w:jc w:val="center"/>
        </w:trPr>
        <w:tc>
          <w:tcPr>
            <w:tcW w:w="2951" w:type="dxa"/>
            <w:shd w:val="clear" w:color="auto" w:fill="D9D9D9"/>
          </w:tcPr>
          <w:p w14:paraId="4024356C" w14:textId="77777777" w:rsidR="005D2C80" w:rsidRPr="00981EE2" w:rsidRDefault="005D2C80" w:rsidP="005D2C80">
            <w:pPr>
              <w:rPr>
                <w:rFonts w:ascii="Arial" w:hAnsi="Arial" w:cs="Arial"/>
                <w:b/>
                <w:sz w:val="22"/>
                <w:szCs w:val="22"/>
              </w:rPr>
            </w:pPr>
            <w:r w:rsidRPr="00981EE2">
              <w:rPr>
                <w:rFonts w:ascii="Arial" w:hAnsi="Arial" w:cs="Arial"/>
                <w:b/>
                <w:sz w:val="22"/>
                <w:szCs w:val="22"/>
              </w:rPr>
              <w:t>Specific Instructions:</w:t>
            </w:r>
          </w:p>
        </w:tc>
        <w:tc>
          <w:tcPr>
            <w:tcW w:w="7945" w:type="dxa"/>
          </w:tcPr>
          <w:p w14:paraId="482247FA" w14:textId="0D7760F8" w:rsidR="005D2C80" w:rsidRPr="006A008B" w:rsidRDefault="005D2C80" w:rsidP="005D2C80">
            <w:pPr>
              <w:rPr>
                <w:rFonts w:ascii="Arial" w:hAnsi="Arial" w:cs="Arial"/>
                <w:sz w:val="22"/>
                <w:szCs w:val="22"/>
              </w:rPr>
            </w:pPr>
            <w:r>
              <w:rPr>
                <w:rFonts w:ascii="Arial" w:hAnsi="Arial" w:cs="Arial"/>
                <w:sz w:val="22"/>
                <w:szCs w:val="22"/>
              </w:rPr>
              <w:t xml:space="preserve">None </w:t>
            </w:r>
          </w:p>
        </w:tc>
      </w:tr>
      <w:tr w:rsidR="005D2C80" w:rsidRPr="00981EE2" w14:paraId="2A68DEE1" w14:textId="77777777" w:rsidTr="00F96EA7">
        <w:trPr>
          <w:trHeight w:val="836"/>
          <w:jc w:val="center"/>
        </w:trPr>
        <w:tc>
          <w:tcPr>
            <w:tcW w:w="2951" w:type="dxa"/>
            <w:shd w:val="clear" w:color="auto" w:fill="FFFFFF"/>
          </w:tcPr>
          <w:p w14:paraId="5CEA27DA" w14:textId="77777777" w:rsidR="005D2C80" w:rsidRPr="00981EE2" w:rsidRDefault="005D2C80" w:rsidP="005D2C80">
            <w:pPr>
              <w:rPr>
                <w:rFonts w:ascii="Arial" w:hAnsi="Arial" w:cs="Arial"/>
                <w:b/>
                <w:sz w:val="22"/>
                <w:szCs w:val="22"/>
              </w:rPr>
            </w:pPr>
            <w:r w:rsidRPr="00981EE2">
              <w:rPr>
                <w:rFonts w:ascii="Arial" w:hAnsi="Arial" w:cs="Arial"/>
                <w:b/>
                <w:sz w:val="22"/>
                <w:szCs w:val="22"/>
              </w:rPr>
              <w:t>Protocol:</w:t>
            </w:r>
          </w:p>
        </w:tc>
        <w:tc>
          <w:tcPr>
            <w:tcW w:w="7945" w:type="dxa"/>
          </w:tcPr>
          <w:p w14:paraId="4124BD66" w14:textId="5B16ED5D" w:rsidR="004A0663" w:rsidRDefault="00155386" w:rsidP="005D2C80">
            <w:pPr>
              <w:autoSpaceDE w:val="0"/>
              <w:autoSpaceDN w:val="0"/>
              <w:adjustRightInd w:val="0"/>
              <w:rPr>
                <w:rFonts w:ascii="Arial" w:hAnsi="Arial" w:cs="Arial"/>
                <w:b/>
                <w:bCs/>
                <w:sz w:val="22"/>
                <w:szCs w:val="22"/>
              </w:rPr>
            </w:pPr>
            <w:r w:rsidRPr="00155386">
              <w:rPr>
                <w:rFonts w:ascii="Arial" w:hAnsi="Arial" w:cs="Arial"/>
                <w:b/>
                <w:bCs/>
                <w:sz w:val="22"/>
                <w:szCs w:val="22"/>
              </w:rPr>
              <w:t>Invasive Prenatal Testing Guidelines</w:t>
            </w:r>
          </w:p>
          <w:p w14:paraId="15F7BEBD" w14:textId="70E4A549" w:rsidR="00155386" w:rsidRDefault="00EB4C52" w:rsidP="005D2C80">
            <w:pPr>
              <w:autoSpaceDE w:val="0"/>
              <w:autoSpaceDN w:val="0"/>
              <w:adjustRightInd w:val="0"/>
              <w:rPr>
                <w:rFonts w:ascii="Arial" w:hAnsi="Arial" w:cs="Arial"/>
                <w:sz w:val="22"/>
                <w:szCs w:val="22"/>
              </w:rPr>
            </w:pPr>
            <w:r>
              <w:rPr>
                <w:rFonts w:ascii="Arial" w:hAnsi="Arial" w:cs="Arial"/>
                <w:sz w:val="22"/>
                <w:szCs w:val="22"/>
              </w:rPr>
              <w:t xml:space="preserve">The </w:t>
            </w:r>
            <w:r w:rsidR="00155386">
              <w:rPr>
                <w:rFonts w:ascii="Arial" w:hAnsi="Arial" w:cs="Arial"/>
                <w:sz w:val="22"/>
                <w:szCs w:val="22"/>
              </w:rPr>
              <w:t xml:space="preserve">2016 recommendations by </w:t>
            </w:r>
            <w:r w:rsidR="00155386" w:rsidRPr="00155386">
              <w:rPr>
                <w:rFonts w:ascii="Arial" w:hAnsi="Arial" w:cs="Arial"/>
                <w:sz w:val="22"/>
                <w:szCs w:val="22"/>
              </w:rPr>
              <w:t>the International Society of Ultrasound in Obstetrics and Gynecology (ISUOG</w:t>
            </w:r>
            <w:r w:rsidR="00B30BBB">
              <w:rPr>
                <w:rFonts w:ascii="Arial" w:hAnsi="Arial" w:cs="Arial"/>
                <w:sz w:val="22"/>
                <w:szCs w:val="22"/>
              </w:rPr>
              <w:t>;</w:t>
            </w:r>
            <w:r w:rsidR="000C1515">
              <w:rPr>
                <w:rFonts w:ascii="Arial" w:hAnsi="Arial" w:cs="Arial"/>
                <w:sz w:val="22"/>
                <w:szCs w:val="22"/>
              </w:rPr>
              <w:t xml:space="preserve"> see Source section</w:t>
            </w:r>
            <w:r w:rsidR="00155386" w:rsidRPr="00155386">
              <w:rPr>
                <w:rFonts w:ascii="Arial" w:hAnsi="Arial" w:cs="Arial"/>
                <w:sz w:val="22"/>
                <w:szCs w:val="22"/>
              </w:rPr>
              <w:t xml:space="preserve">) </w:t>
            </w:r>
            <w:r w:rsidR="00155386">
              <w:rPr>
                <w:rFonts w:ascii="Arial" w:hAnsi="Arial" w:cs="Arial"/>
                <w:sz w:val="22"/>
                <w:szCs w:val="22"/>
              </w:rPr>
              <w:t xml:space="preserve">summarize considerations for performing amniocentesis, chorionic villus sampling, and fetal blood sampling. The guidelines provide a definition of each procedure and cover considerations for performing the techniques, timing, laboratory aspects, potential complications, eligibility, and types of genetic testing. Additionally, the guidelines indicate level of evidence and grade of recommendation based on the available literature.  </w:t>
            </w:r>
          </w:p>
          <w:p w14:paraId="1E07C04C" w14:textId="459D2EFE" w:rsidR="005D2C80" w:rsidRPr="00155386" w:rsidRDefault="005D2C80" w:rsidP="005D2C80">
            <w:pPr>
              <w:autoSpaceDE w:val="0"/>
              <w:autoSpaceDN w:val="0"/>
              <w:adjustRightInd w:val="0"/>
              <w:rPr>
                <w:rFonts w:ascii="Arial" w:hAnsi="Arial" w:cs="Arial"/>
                <w:sz w:val="22"/>
                <w:szCs w:val="22"/>
              </w:rPr>
            </w:pPr>
          </w:p>
        </w:tc>
      </w:tr>
      <w:tr w:rsidR="005D2C80" w:rsidRPr="00981EE2" w14:paraId="3865341E" w14:textId="77777777" w:rsidTr="00A72953">
        <w:trPr>
          <w:trHeight w:val="58"/>
          <w:jc w:val="center"/>
        </w:trPr>
        <w:tc>
          <w:tcPr>
            <w:tcW w:w="2951" w:type="dxa"/>
            <w:shd w:val="clear" w:color="auto" w:fill="D9D9D9"/>
          </w:tcPr>
          <w:p w14:paraId="143B2B38" w14:textId="77777777" w:rsidR="005D2C80" w:rsidRPr="00981EE2" w:rsidRDefault="005D2C80" w:rsidP="005D2C80">
            <w:pPr>
              <w:rPr>
                <w:rFonts w:ascii="Arial" w:hAnsi="Arial" w:cs="Arial"/>
                <w:b/>
                <w:sz w:val="22"/>
                <w:szCs w:val="22"/>
              </w:rPr>
            </w:pPr>
            <w:r w:rsidRPr="00981EE2">
              <w:rPr>
                <w:rFonts w:ascii="Arial" w:hAnsi="Arial" w:cs="Arial"/>
                <w:b/>
                <w:sz w:val="22"/>
                <w:szCs w:val="22"/>
              </w:rPr>
              <w:t>Selection Rationale:</w:t>
            </w:r>
          </w:p>
        </w:tc>
        <w:tc>
          <w:tcPr>
            <w:tcW w:w="7945" w:type="dxa"/>
          </w:tcPr>
          <w:p w14:paraId="3CF5AFC7" w14:textId="51429EB0" w:rsidR="005D2C80" w:rsidRPr="00981EE2" w:rsidRDefault="00F96EA7" w:rsidP="005D2C80">
            <w:pPr>
              <w:rPr>
                <w:rFonts w:ascii="Arial" w:hAnsi="Arial" w:cs="Arial"/>
                <w:sz w:val="22"/>
                <w:szCs w:val="22"/>
              </w:rPr>
            </w:pPr>
            <w:r>
              <w:rPr>
                <w:rFonts w:ascii="Arial" w:hAnsi="Arial" w:cs="Arial"/>
                <w:sz w:val="22"/>
                <w:szCs w:val="22"/>
              </w:rPr>
              <w:t xml:space="preserve">The PhenX Sickle Cell Disease Pregnancy Working Group (WG) selected the </w:t>
            </w:r>
            <w:r w:rsidR="00FB3519">
              <w:rPr>
                <w:rFonts w:ascii="Arial" w:hAnsi="Arial" w:cs="Arial"/>
                <w:sz w:val="22"/>
                <w:szCs w:val="22"/>
              </w:rPr>
              <w:t xml:space="preserve">2016 </w:t>
            </w:r>
            <w:r w:rsidR="00155386">
              <w:rPr>
                <w:rFonts w:ascii="Arial" w:hAnsi="Arial" w:cs="Arial"/>
                <w:sz w:val="22"/>
                <w:szCs w:val="22"/>
              </w:rPr>
              <w:t>recommendations</w:t>
            </w:r>
            <w:r>
              <w:rPr>
                <w:rFonts w:ascii="Arial" w:hAnsi="Arial" w:cs="Arial"/>
                <w:sz w:val="22"/>
                <w:szCs w:val="22"/>
              </w:rPr>
              <w:t xml:space="preserve"> </w:t>
            </w:r>
            <w:r w:rsidR="00FB3519">
              <w:rPr>
                <w:rFonts w:ascii="Arial" w:hAnsi="Arial" w:cs="Arial"/>
                <w:sz w:val="22"/>
                <w:szCs w:val="22"/>
              </w:rPr>
              <w:t xml:space="preserve">from </w:t>
            </w:r>
            <w:r w:rsidR="00FB3519" w:rsidRPr="00155386">
              <w:rPr>
                <w:rFonts w:ascii="Arial" w:hAnsi="Arial" w:cs="Arial"/>
                <w:sz w:val="22"/>
                <w:szCs w:val="22"/>
              </w:rPr>
              <w:t xml:space="preserve">the International Society of Ultrasound in Obstetrics and Gynecology (ISUOG) </w:t>
            </w:r>
            <w:r>
              <w:rPr>
                <w:rFonts w:ascii="Arial" w:hAnsi="Arial" w:cs="Arial"/>
                <w:sz w:val="22"/>
                <w:szCs w:val="22"/>
              </w:rPr>
              <w:t>as the gold</w:t>
            </w:r>
            <w:r w:rsidR="00B30BBB">
              <w:rPr>
                <w:rFonts w:ascii="Arial" w:hAnsi="Arial" w:cs="Arial"/>
                <w:sz w:val="22"/>
                <w:szCs w:val="22"/>
              </w:rPr>
              <w:t xml:space="preserve"> </w:t>
            </w:r>
            <w:r>
              <w:rPr>
                <w:rFonts w:ascii="Arial" w:hAnsi="Arial" w:cs="Arial"/>
                <w:sz w:val="22"/>
                <w:szCs w:val="22"/>
              </w:rPr>
              <w:t xml:space="preserve">standard for </w:t>
            </w:r>
            <w:r w:rsidR="00FB3519">
              <w:rPr>
                <w:rFonts w:ascii="Arial" w:hAnsi="Arial" w:cs="Arial"/>
                <w:sz w:val="22"/>
                <w:szCs w:val="22"/>
              </w:rPr>
              <w:t xml:space="preserve">performing invasive prenatal </w:t>
            </w:r>
            <w:r w:rsidR="002419E2">
              <w:rPr>
                <w:rFonts w:ascii="Arial" w:hAnsi="Arial" w:cs="Arial"/>
                <w:sz w:val="22"/>
                <w:szCs w:val="22"/>
              </w:rPr>
              <w:t>diagnos</w:t>
            </w:r>
            <w:r w:rsidR="00FB3519">
              <w:rPr>
                <w:rFonts w:ascii="Arial" w:hAnsi="Arial" w:cs="Arial"/>
                <w:sz w:val="22"/>
                <w:szCs w:val="22"/>
              </w:rPr>
              <w:t>tic testing. Th</w:t>
            </w:r>
            <w:r>
              <w:rPr>
                <w:rFonts w:ascii="Arial" w:hAnsi="Arial" w:cs="Arial"/>
                <w:sz w:val="22"/>
                <w:szCs w:val="22"/>
              </w:rPr>
              <w:t xml:space="preserve">e WG recommended it be included in Supplemental Information due to investigator burden.  </w:t>
            </w:r>
          </w:p>
        </w:tc>
      </w:tr>
      <w:tr w:rsidR="005D2C80" w:rsidRPr="00981EE2" w14:paraId="45ADF975" w14:textId="77777777" w:rsidTr="00A72953">
        <w:trPr>
          <w:trHeight w:val="58"/>
          <w:jc w:val="center"/>
        </w:trPr>
        <w:tc>
          <w:tcPr>
            <w:tcW w:w="2951" w:type="dxa"/>
            <w:shd w:val="clear" w:color="auto" w:fill="FFFFFF"/>
          </w:tcPr>
          <w:p w14:paraId="1D8D4009" w14:textId="77777777" w:rsidR="005D2C80" w:rsidRPr="00981EE2" w:rsidDel="00C53427" w:rsidRDefault="005D2C80" w:rsidP="005D2C80">
            <w:pPr>
              <w:rPr>
                <w:rFonts w:ascii="Arial" w:hAnsi="Arial" w:cs="Arial"/>
                <w:b/>
                <w:sz w:val="22"/>
                <w:szCs w:val="22"/>
              </w:rPr>
            </w:pPr>
            <w:r w:rsidRPr="00981EE2">
              <w:rPr>
                <w:rFonts w:ascii="Arial" w:hAnsi="Arial" w:cs="Arial"/>
                <w:b/>
                <w:sz w:val="22"/>
                <w:szCs w:val="22"/>
              </w:rPr>
              <w:t xml:space="preserve">Source: </w:t>
            </w:r>
          </w:p>
        </w:tc>
        <w:tc>
          <w:tcPr>
            <w:tcW w:w="7945" w:type="dxa"/>
          </w:tcPr>
          <w:p w14:paraId="4EDE6AA4" w14:textId="740C0F19" w:rsidR="005D2C80" w:rsidRPr="00B42861" w:rsidDel="00C53427" w:rsidRDefault="00FB3519" w:rsidP="005D2C80">
            <w:pPr>
              <w:rPr>
                <w:rFonts w:ascii="Arial" w:hAnsi="Arial" w:cs="Arial"/>
                <w:sz w:val="22"/>
                <w:szCs w:val="22"/>
              </w:rPr>
            </w:pPr>
            <w:r w:rsidRPr="00CC7166">
              <w:rPr>
                <w:rFonts w:ascii="Arial" w:hAnsi="Arial" w:cs="Arial"/>
                <w:sz w:val="22"/>
                <w:szCs w:val="22"/>
                <w:shd w:val="clear" w:color="auto" w:fill="FFFFFF"/>
              </w:rPr>
              <w:t xml:space="preserve">Ghi, T., </w:t>
            </w:r>
            <w:r w:rsidR="00155386" w:rsidRPr="00CC7166">
              <w:rPr>
                <w:rFonts w:ascii="Arial" w:hAnsi="Arial" w:cs="Arial"/>
                <w:sz w:val="22"/>
                <w:szCs w:val="22"/>
                <w:shd w:val="clear" w:color="auto" w:fill="FFFFFF"/>
              </w:rPr>
              <w:t xml:space="preserve">Sotiriadis, A., Calda, P., Da Silva Costa, F., Raine-Fenning, N., Alfirevic, Z., </w:t>
            </w:r>
            <w:r w:rsidR="00B30BBB">
              <w:rPr>
                <w:rFonts w:ascii="Arial" w:hAnsi="Arial" w:cs="Arial"/>
                <w:sz w:val="22"/>
                <w:szCs w:val="22"/>
                <w:shd w:val="clear" w:color="auto" w:fill="FFFFFF"/>
              </w:rPr>
              <w:t xml:space="preserve">&amp; </w:t>
            </w:r>
            <w:r w:rsidR="00155386" w:rsidRPr="00CC7166">
              <w:rPr>
                <w:rFonts w:ascii="Arial" w:hAnsi="Arial" w:cs="Arial"/>
                <w:sz w:val="22"/>
                <w:szCs w:val="22"/>
                <w:shd w:val="clear" w:color="auto" w:fill="FFFFFF"/>
              </w:rPr>
              <w:t>McGillivray, G.</w:t>
            </w:r>
            <w:r w:rsidR="00B30BBB">
              <w:rPr>
                <w:rFonts w:ascii="Arial" w:hAnsi="Arial" w:cs="Arial"/>
                <w:sz w:val="22"/>
                <w:szCs w:val="22"/>
                <w:shd w:val="clear" w:color="auto" w:fill="FFFFFF"/>
              </w:rPr>
              <w:t>;</w:t>
            </w:r>
            <w:r w:rsidR="00155386" w:rsidRPr="00CC7166">
              <w:rPr>
                <w:rFonts w:ascii="Arial" w:hAnsi="Arial" w:cs="Arial"/>
                <w:sz w:val="22"/>
                <w:szCs w:val="22"/>
                <w:shd w:val="clear" w:color="auto" w:fill="FFFFFF"/>
              </w:rPr>
              <w:t xml:space="preserve"> International Society of Ultrasound in Obstetrics and Gynecology (ISUOG)</w:t>
            </w:r>
            <w:r w:rsidR="00706F55">
              <w:rPr>
                <w:rFonts w:ascii="Arial" w:hAnsi="Arial" w:cs="Arial"/>
                <w:sz w:val="22"/>
                <w:szCs w:val="22"/>
                <w:shd w:val="clear" w:color="auto" w:fill="FFFFFF"/>
              </w:rPr>
              <w:t>.</w:t>
            </w:r>
            <w:r w:rsidR="00155386" w:rsidRPr="00CC7166">
              <w:rPr>
                <w:rFonts w:ascii="Arial" w:hAnsi="Arial" w:cs="Arial"/>
                <w:sz w:val="22"/>
                <w:szCs w:val="22"/>
                <w:shd w:val="clear" w:color="auto" w:fill="FFFFFF"/>
              </w:rPr>
              <w:t xml:space="preserve"> (2016). ISUOG Practice Guidelines: </w:t>
            </w:r>
            <w:r w:rsidR="00B30BBB">
              <w:rPr>
                <w:rFonts w:ascii="Arial" w:hAnsi="Arial" w:cs="Arial"/>
                <w:sz w:val="22"/>
                <w:szCs w:val="22"/>
                <w:shd w:val="clear" w:color="auto" w:fill="FFFFFF"/>
              </w:rPr>
              <w:t>I</w:t>
            </w:r>
            <w:r w:rsidR="00155386" w:rsidRPr="00CC7166">
              <w:rPr>
                <w:rFonts w:ascii="Arial" w:hAnsi="Arial" w:cs="Arial"/>
                <w:sz w:val="22"/>
                <w:szCs w:val="22"/>
                <w:shd w:val="clear" w:color="auto" w:fill="FFFFFF"/>
              </w:rPr>
              <w:t>nvasive procedures for prenatal diagnosis. </w:t>
            </w:r>
            <w:r w:rsidR="00155386" w:rsidRPr="00CC7166">
              <w:rPr>
                <w:rFonts w:ascii="Arial" w:hAnsi="Arial" w:cs="Arial"/>
                <w:i/>
                <w:iCs/>
                <w:sz w:val="22"/>
                <w:szCs w:val="22"/>
                <w:shd w:val="clear" w:color="auto" w:fill="FFFFFF"/>
              </w:rPr>
              <w:t xml:space="preserve">Ultrasound in </w:t>
            </w:r>
            <w:r w:rsidR="00B30BBB">
              <w:rPr>
                <w:rFonts w:ascii="Arial" w:hAnsi="Arial" w:cs="Arial"/>
                <w:i/>
                <w:iCs/>
                <w:sz w:val="22"/>
                <w:szCs w:val="22"/>
                <w:shd w:val="clear" w:color="auto" w:fill="FFFFFF"/>
              </w:rPr>
              <w:t>O</w:t>
            </w:r>
            <w:r w:rsidR="00155386" w:rsidRPr="00CC7166">
              <w:rPr>
                <w:rFonts w:ascii="Arial" w:hAnsi="Arial" w:cs="Arial"/>
                <w:i/>
                <w:iCs/>
                <w:sz w:val="22"/>
                <w:szCs w:val="22"/>
                <w:shd w:val="clear" w:color="auto" w:fill="FFFFFF"/>
              </w:rPr>
              <w:t xml:space="preserve">bstetrics </w:t>
            </w:r>
            <w:r w:rsidR="00B30BBB">
              <w:rPr>
                <w:rFonts w:ascii="Arial" w:hAnsi="Arial" w:cs="Arial"/>
                <w:i/>
                <w:iCs/>
                <w:sz w:val="22"/>
                <w:szCs w:val="22"/>
                <w:shd w:val="clear" w:color="auto" w:fill="FFFFFF"/>
              </w:rPr>
              <w:t>and</w:t>
            </w:r>
            <w:r w:rsidR="00155386" w:rsidRPr="00CC7166">
              <w:rPr>
                <w:rFonts w:ascii="Arial" w:hAnsi="Arial" w:cs="Arial"/>
                <w:i/>
                <w:iCs/>
                <w:sz w:val="22"/>
                <w:szCs w:val="22"/>
                <w:shd w:val="clear" w:color="auto" w:fill="FFFFFF"/>
              </w:rPr>
              <w:t xml:space="preserve"> </w:t>
            </w:r>
            <w:r w:rsidR="00B30BBB">
              <w:rPr>
                <w:rFonts w:ascii="Arial" w:hAnsi="Arial" w:cs="Arial"/>
                <w:i/>
                <w:iCs/>
                <w:sz w:val="22"/>
                <w:szCs w:val="22"/>
                <w:shd w:val="clear" w:color="auto" w:fill="FFFFFF"/>
              </w:rPr>
              <w:t>G</w:t>
            </w:r>
            <w:r w:rsidR="00155386" w:rsidRPr="00CC7166">
              <w:rPr>
                <w:rFonts w:ascii="Arial" w:hAnsi="Arial" w:cs="Arial"/>
                <w:i/>
                <w:iCs/>
                <w:sz w:val="22"/>
                <w:szCs w:val="22"/>
                <w:shd w:val="clear" w:color="auto" w:fill="FFFFFF"/>
              </w:rPr>
              <w:t xml:space="preserve">ynecology : </w:t>
            </w:r>
            <w:r w:rsidR="00B30BBB" w:rsidRPr="00CC7166">
              <w:rPr>
                <w:rFonts w:ascii="Arial" w:hAnsi="Arial" w:cs="Arial"/>
                <w:i/>
                <w:iCs/>
                <w:sz w:val="22"/>
                <w:szCs w:val="22"/>
                <w:shd w:val="clear" w:color="auto" w:fill="FFFFFF"/>
              </w:rPr>
              <w:lastRenderedPageBreak/>
              <w:t xml:space="preserve">The Official Journal </w:t>
            </w:r>
            <w:r w:rsidR="00155386" w:rsidRPr="00CC7166">
              <w:rPr>
                <w:rFonts w:ascii="Arial" w:hAnsi="Arial" w:cs="Arial"/>
                <w:i/>
                <w:iCs/>
                <w:sz w:val="22"/>
                <w:szCs w:val="22"/>
                <w:shd w:val="clear" w:color="auto" w:fill="FFFFFF"/>
              </w:rPr>
              <w:t>of the International Society of Ultrasound in Obstetrics and Gynecology</w:t>
            </w:r>
            <w:r w:rsidR="00155386" w:rsidRPr="00CC7166">
              <w:rPr>
                <w:rFonts w:ascii="Arial" w:hAnsi="Arial" w:cs="Arial"/>
                <w:sz w:val="22"/>
                <w:szCs w:val="22"/>
                <w:shd w:val="clear" w:color="auto" w:fill="FFFFFF"/>
              </w:rPr>
              <w:t>, </w:t>
            </w:r>
            <w:r w:rsidR="00155386" w:rsidRPr="00CC7166">
              <w:rPr>
                <w:rFonts w:ascii="Arial" w:hAnsi="Arial" w:cs="Arial"/>
                <w:i/>
                <w:iCs/>
                <w:sz w:val="22"/>
                <w:szCs w:val="22"/>
                <w:shd w:val="clear" w:color="auto" w:fill="FFFFFF"/>
              </w:rPr>
              <w:t>48</w:t>
            </w:r>
            <w:r w:rsidR="00155386" w:rsidRPr="00CC7166">
              <w:rPr>
                <w:rFonts w:ascii="Arial" w:hAnsi="Arial" w:cs="Arial"/>
                <w:sz w:val="22"/>
                <w:szCs w:val="22"/>
                <w:shd w:val="clear" w:color="auto" w:fill="FFFFFF"/>
              </w:rPr>
              <w:t xml:space="preserve">(2), 256–268. </w:t>
            </w:r>
            <w:hyperlink r:id="rId6" w:history="1">
              <w:r w:rsidR="00155386" w:rsidRPr="00FA1ADE">
                <w:rPr>
                  <w:rStyle w:val="Hyperlink"/>
                  <w:rFonts w:ascii="Arial" w:hAnsi="Arial" w:cs="Arial"/>
                  <w:sz w:val="22"/>
                  <w:szCs w:val="22"/>
                  <w:shd w:val="clear" w:color="auto" w:fill="FFFFFF"/>
                </w:rPr>
                <w:t>https://doi.org/10.1002/uog.15945</w:t>
              </w:r>
            </w:hyperlink>
            <w:r w:rsidR="00155386">
              <w:rPr>
                <w:rFonts w:ascii="Arial" w:hAnsi="Arial" w:cs="Arial"/>
                <w:color w:val="212121"/>
                <w:sz w:val="22"/>
                <w:szCs w:val="22"/>
                <w:shd w:val="clear" w:color="auto" w:fill="FFFFFF"/>
              </w:rPr>
              <w:t xml:space="preserve"> </w:t>
            </w:r>
            <w:r w:rsidR="00155386" w:rsidRPr="00155386">
              <w:rPr>
                <w:rFonts w:ascii="Arial" w:hAnsi="Arial" w:cs="Arial"/>
                <w:sz w:val="22"/>
                <w:szCs w:val="22"/>
              </w:rPr>
              <w:t xml:space="preserve">  </w:t>
            </w:r>
            <w:r w:rsidR="00155386">
              <w:rPr>
                <w:rFonts w:ascii="Arial" w:hAnsi="Arial" w:cs="Arial"/>
                <w:sz w:val="22"/>
                <w:szCs w:val="22"/>
              </w:rPr>
              <w:t xml:space="preserve"> </w:t>
            </w:r>
          </w:p>
        </w:tc>
      </w:tr>
      <w:tr w:rsidR="005D2C80" w:rsidRPr="00981EE2" w14:paraId="28C17BDD" w14:textId="77777777" w:rsidTr="00A72953">
        <w:trPr>
          <w:trHeight w:val="58"/>
          <w:jc w:val="center"/>
        </w:trPr>
        <w:tc>
          <w:tcPr>
            <w:tcW w:w="2951" w:type="dxa"/>
            <w:shd w:val="clear" w:color="auto" w:fill="D9D9D9"/>
          </w:tcPr>
          <w:p w14:paraId="3E47DC37" w14:textId="77777777" w:rsidR="005D2C80" w:rsidRDefault="005D2C80" w:rsidP="005D2C80">
            <w:pPr>
              <w:rPr>
                <w:rFonts w:ascii="Arial" w:hAnsi="Arial" w:cs="Arial"/>
                <w:b/>
                <w:sz w:val="22"/>
                <w:szCs w:val="22"/>
              </w:rPr>
            </w:pPr>
            <w:r>
              <w:rPr>
                <w:rFonts w:ascii="Arial" w:hAnsi="Arial" w:cs="Arial"/>
                <w:b/>
                <w:sz w:val="22"/>
                <w:szCs w:val="22"/>
              </w:rPr>
              <w:lastRenderedPageBreak/>
              <w:t>Availability:</w:t>
            </w:r>
          </w:p>
        </w:tc>
        <w:tc>
          <w:tcPr>
            <w:tcW w:w="7945" w:type="dxa"/>
          </w:tcPr>
          <w:p w14:paraId="65D7F43C" w14:textId="18873F3F" w:rsidR="005D2C80" w:rsidRPr="0088604E" w:rsidRDefault="005D2C80" w:rsidP="005D2C80">
            <w:pPr>
              <w:rPr>
                <w:rFonts w:ascii="Arial" w:hAnsi="Arial" w:cs="Arial"/>
                <w:bCs/>
                <w:sz w:val="22"/>
                <w:szCs w:val="22"/>
              </w:rPr>
            </w:pPr>
            <w:r>
              <w:rPr>
                <w:rFonts w:ascii="Arial" w:hAnsi="Arial" w:cs="Arial"/>
                <w:bCs/>
                <w:sz w:val="22"/>
                <w:szCs w:val="22"/>
              </w:rPr>
              <w:t>Available</w:t>
            </w:r>
          </w:p>
        </w:tc>
      </w:tr>
      <w:tr w:rsidR="005D2C80" w:rsidRPr="00981EE2" w14:paraId="5FC9EE64" w14:textId="77777777" w:rsidTr="00A72953">
        <w:trPr>
          <w:trHeight w:val="58"/>
          <w:jc w:val="center"/>
        </w:trPr>
        <w:tc>
          <w:tcPr>
            <w:tcW w:w="2951" w:type="dxa"/>
            <w:shd w:val="clear" w:color="auto" w:fill="FFFFFF"/>
          </w:tcPr>
          <w:p w14:paraId="21B98D80" w14:textId="77777777" w:rsidR="005D2C80" w:rsidRPr="00981EE2" w:rsidDel="00C53427" w:rsidRDefault="005D2C80" w:rsidP="005D2C80">
            <w:pPr>
              <w:rPr>
                <w:rFonts w:ascii="Arial" w:hAnsi="Arial" w:cs="Arial"/>
                <w:b/>
                <w:sz w:val="22"/>
                <w:szCs w:val="22"/>
              </w:rPr>
            </w:pPr>
            <w:r>
              <w:rPr>
                <w:rFonts w:ascii="Arial" w:hAnsi="Arial" w:cs="Arial"/>
                <w:b/>
                <w:sz w:val="22"/>
                <w:szCs w:val="22"/>
              </w:rPr>
              <w:t>Life Stage:</w:t>
            </w:r>
          </w:p>
        </w:tc>
        <w:tc>
          <w:tcPr>
            <w:tcW w:w="7945" w:type="dxa"/>
          </w:tcPr>
          <w:p w14:paraId="66763486" w14:textId="03316FCE" w:rsidR="005D2C80" w:rsidRPr="0088604E" w:rsidDel="00C53427" w:rsidRDefault="005D2C80" w:rsidP="005D2C80">
            <w:pPr>
              <w:rPr>
                <w:rFonts w:ascii="Arial" w:hAnsi="Arial" w:cs="Arial"/>
                <w:bCs/>
                <w:sz w:val="22"/>
                <w:szCs w:val="22"/>
              </w:rPr>
            </w:pPr>
            <w:r w:rsidRPr="0088604E">
              <w:rPr>
                <w:rFonts w:ascii="Arial" w:hAnsi="Arial" w:cs="Arial"/>
                <w:bCs/>
                <w:sz w:val="22"/>
                <w:szCs w:val="22"/>
              </w:rPr>
              <w:t xml:space="preserve">Adolescent, </w:t>
            </w:r>
            <w:r w:rsidR="00B30BBB">
              <w:rPr>
                <w:rFonts w:ascii="Arial" w:hAnsi="Arial" w:cs="Arial"/>
                <w:bCs/>
                <w:sz w:val="22"/>
                <w:szCs w:val="22"/>
              </w:rPr>
              <w:t>a</w:t>
            </w:r>
            <w:r w:rsidRPr="0088604E">
              <w:rPr>
                <w:rFonts w:ascii="Arial" w:hAnsi="Arial" w:cs="Arial"/>
                <w:bCs/>
                <w:sz w:val="22"/>
                <w:szCs w:val="22"/>
              </w:rPr>
              <w:t>dult</w:t>
            </w:r>
          </w:p>
        </w:tc>
      </w:tr>
      <w:tr w:rsidR="005D2C80" w:rsidRPr="00981EE2" w14:paraId="6C19CBA0" w14:textId="77777777" w:rsidTr="00A72953">
        <w:trPr>
          <w:trHeight w:val="58"/>
          <w:jc w:val="center"/>
        </w:trPr>
        <w:tc>
          <w:tcPr>
            <w:tcW w:w="2951" w:type="dxa"/>
            <w:shd w:val="clear" w:color="auto" w:fill="D9D9D9"/>
          </w:tcPr>
          <w:p w14:paraId="60CB59E1" w14:textId="77777777" w:rsidR="005D2C80" w:rsidRPr="00981EE2" w:rsidDel="00C53427" w:rsidRDefault="005D2C80" w:rsidP="005D2C80">
            <w:pPr>
              <w:rPr>
                <w:rFonts w:ascii="Arial" w:hAnsi="Arial" w:cs="Arial"/>
                <w:b/>
                <w:sz w:val="22"/>
                <w:szCs w:val="22"/>
              </w:rPr>
            </w:pPr>
            <w:r w:rsidRPr="00981EE2">
              <w:rPr>
                <w:rFonts w:ascii="Arial" w:hAnsi="Arial" w:cs="Arial"/>
                <w:b/>
                <w:sz w:val="22"/>
                <w:szCs w:val="22"/>
              </w:rPr>
              <w:t>Language:</w:t>
            </w:r>
          </w:p>
        </w:tc>
        <w:tc>
          <w:tcPr>
            <w:tcW w:w="7945" w:type="dxa"/>
          </w:tcPr>
          <w:p w14:paraId="7443E7A0" w14:textId="5B4D2375" w:rsidR="005D2C80" w:rsidRPr="0088604E" w:rsidDel="00C53427" w:rsidRDefault="005D2C80" w:rsidP="005D2C80">
            <w:pPr>
              <w:rPr>
                <w:rFonts w:ascii="Arial" w:hAnsi="Arial" w:cs="Arial"/>
                <w:bCs/>
                <w:sz w:val="22"/>
                <w:szCs w:val="22"/>
              </w:rPr>
            </w:pPr>
            <w:r>
              <w:rPr>
                <w:rFonts w:ascii="Arial" w:hAnsi="Arial" w:cs="Arial"/>
                <w:bCs/>
                <w:sz w:val="22"/>
                <w:szCs w:val="22"/>
              </w:rPr>
              <w:t>English</w:t>
            </w:r>
          </w:p>
        </w:tc>
      </w:tr>
      <w:tr w:rsidR="005D2C80" w:rsidRPr="00981EE2" w14:paraId="36D7C090" w14:textId="77777777" w:rsidTr="00A72953">
        <w:trPr>
          <w:trHeight w:val="58"/>
          <w:jc w:val="center"/>
        </w:trPr>
        <w:tc>
          <w:tcPr>
            <w:tcW w:w="2951" w:type="dxa"/>
            <w:shd w:val="clear" w:color="auto" w:fill="FFFFFF"/>
          </w:tcPr>
          <w:p w14:paraId="34A5A58C" w14:textId="77777777" w:rsidR="005D2C80" w:rsidRPr="009A76F2" w:rsidRDefault="005D2C80" w:rsidP="005D2C80">
            <w:pPr>
              <w:rPr>
                <w:rFonts w:ascii="Arial" w:hAnsi="Arial" w:cs="Arial"/>
                <w:b/>
                <w:sz w:val="16"/>
                <w:szCs w:val="16"/>
              </w:rPr>
            </w:pPr>
            <w:r w:rsidRPr="00981EE2">
              <w:rPr>
                <w:rFonts w:ascii="Arial" w:hAnsi="Arial" w:cs="Arial"/>
                <w:b/>
                <w:sz w:val="22"/>
                <w:szCs w:val="22"/>
              </w:rPr>
              <w:t>Participant:</w:t>
            </w:r>
          </w:p>
        </w:tc>
        <w:tc>
          <w:tcPr>
            <w:tcW w:w="7945" w:type="dxa"/>
          </w:tcPr>
          <w:p w14:paraId="51CCBF67" w14:textId="03971B8A" w:rsidR="005D2C80" w:rsidRPr="0088604E" w:rsidRDefault="005D2C80" w:rsidP="005D2C80">
            <w:pPr>
              <w:rPr>
                <w:rFonts w:ascii="Arial" w:hAnsi="Arial" w:cs="Arial"/>
                <w:bCs/>
                <w:sz w:val="22"/>
                <w:szCs w:val="22"/>
              </w:rPr>
            </w:pPr>
            <w:r>
              <w:rPr>
                <w:rFonts w:ascii="Arial" w:hAnsi="Arial" w:cs="Arial"/>
                <w:bCs/>
                <w:sz w:val="22"/>
                <w:szCs w:val="22"/>
              </w:rPr>
              <w:t>Pregnant women with sickle cell disease</w:t>
            </w:r>
          </w:p>
        </w:tc>
      </w:tr>
      <w:tr w:rsidR="005D2C80" w:rsidRPr="00981EE2" w14:paraId="77260FD6" w14:textId="77777777" w:rsidTr="00A72953">
        <w:trPr>
          <w:trHeight w:val="58"/>
          <w:jc w:val="center"/>
        </w:trPr>
        <w:tc>
          <w:tcPr>
            <w:tcW w:w="2951" w:type="dxa"/>
            <w:tcBorders>
              <w:bottom w:val="single" w:sz="4" w:space="0" w:color="auto"/>
            </w:tcBorders>
            <w:shd w:val="clear" w:color="auto" w:fill="D9D9D9"/>
          </w:tcPr>
          <w:p w14:paraId="0E032E9B" w14:textId="77777777" w:rsidR="005D2C80" w:rsidRPr="009A76F2" w:rsidRDefault="005D2C80" w:rsidP="005D2C80">
            <w:pPr>
              <w:rPr>
                <w:rFonts w:ascii="Arial" w:hAnsi="Arial" w:cs="Arial"/>
                <w:b/>
                <w:sz w:val="22"/>
                <w:szCs w:val="22"/>
              </w:rPr>
            </w:pPr>
            <w:r w:rsidRPr="00981EE2">
              <w:rPr>
                <w:rFonts w:ascii="Arial" w:hAnsi="Arial" w:cs="Arial"/>
                <w:b/>
                <w:sz w:val="22"/>
                <w:szCs w:val="22"/>
              </w:rPr>
              <w:t>Personnel and Training Required:</w:t>
            </w:r>
          </w:p>
        </w:tc>
        <w:tc>
          <w:tcPr>
            <w:tcW w:w="7945" w:type="dxa"/>
          </w:tcPr>
          <w:p w14:paraId="2B1F9F11" w14:textId="1A9AE683" w:rsidR="005D2C80" w:rsidRPr="0050034B" w:rsidRDefault="00FB3519" w:rsidP="005D2C80">
            <w:pPr>
              <w:rPr>
                <w:rFonts w:ascii="Arial" w:hAnsi="Arial" w:cs="Arial"/>
                <w:bCs/>
                <w:sz w:val="22"/>
                <w:szCs w:val="22"/>
              </w:rPr>
            </w:pPr>
            <w:r w:rsidRPr="0050034B">
              <w:rPr>
                <w:rFonts w:ascii="Arial" w:hAnsi="Arial" w:cs="Arial"/>
                <w:bCs/>
                <w:sz w:val="22"/>
                <w:szCs w:val="22"/>
              </w:rPr>
              <w:t xml:space="preserve">See </w:t>
            </w:r>
            <w:proofErr w:type="spellStart"/>
            <w:r w:rsidRPr="0050034B">
              <w:rPr>
                <w:rFonts w:ascii="Arial" w:hAnsi="Arial" w:cs="Arial"/>
                <w:sz w:val="22"/>
                <w:szCs w:val="22"/>
                <w:shd w:val="clear" w:color="auto" w:fill="FFFFFF"/>
              </w:rPr>
              <w:t>Ghi</w:t>
            </w:r>
            <w:proofErr w:type="spellEnd"/>
            <w:r w:rsidRPr="0050034B">
              <w:rPr>
                <w:rFonts w:ascii="Arial" w:hAnsi="Arial" w:cs="Arial"/>
                <w:sz w:val="22"/>
                <w:szCs w:val="22"/>
                <w:shd w:val="clear" w:color="auto" w:fill="FFFFFF"/>
              </w:rPr>
              <w:t xml:space="preserve"> et al. (2016) for details. </w:t>
            </w:r>
          </w:p>
        </w:tc>
      </w:tr>
      <w:tr w:rsidR="005D2C80" w:rsidRPr="00981EE2" w14:paraId="241FA44B" w14:textId="77777777" w:rsidTr="00A72953">
        <w:trPr>
          <w:trHeight w:val="58"/>
          <w:jc w:val="center"/>
        </w:trPr>
        <w:tc>
          <w:tcPr>
            <w:tcW w:w="2951" w:type="dxa"/>
            <w:shd w:val="clear" w:color="auto" w:fill="FFFFFF"/>
          </w:tcPr>
          <w:p w14:paraId="0A3A7B95" w14:textId="77777777" w:rsidR="005D2C80" w:rsidRPr="009A76F2" w:rsidRDefault="005D2C80" w:rsidP="005D2C80">
            <w:pPr>
              <w:rPr>
                <w:rFonts w:ascii="Arial" w:hAnsi="Arial" w:cs="Arial"/>
                <w:b/>
                <w:sz w:val="22"/>
                <w:szCs w:val="22"/>
              </w:rPr>
            </w:pPr>
            <w:r w:rsidRPr="00981EE2">
              <w:rPr>
                <w:rFonts w:ascii="Arial" w:hAnsi="Arial" w:cs="Arial"/>
                <w:b/>
                <w:sz w:val="22"/>
                <w:szCs w:val="22"/>
              </w:rPr>
              <w:t>Equipment Needs:</w:t>
            </w:r>
          </w:p>
        </w:tc>
        <w:tc>
          <w:tcPr>
            <w:tcW w:w="7945" w:type="dxa"/>
          </w:tcPr>
          <w:p w14:paraId="00A3B9E8" w14:textId="4389FDAB" w:rsidR="005D2C80" w:rsidRPr="0050034B" w:rsidRDefault="00FB3519" w:rsidP="005D2C80">
            <w:pPr>
              <w:rPr>
                <w:rFonts w:ascii="Arial" w:hAnsi="Arial" w:cs="Arial"/>
                <w:bCs/>
                <w:sz w:val="22"/>
                <w:szCs w:val="22"/>
              </w:rPr>
            </w:pPr>
            <w:r w:rsidRPr="0050034B">
              <w:rPr>
                <w:rFonts w:ascii="Arial" w:hAnsi="Arial" w:cs="Arial"/>
                <w:bCs/>
                <w:sz w:val="22"/>
                <w:szCs w:val="22"/>
              </w:rPr>
              <w:t xml:space="preserve">See </w:t>
            </w:r>
            <w:proofErr w:type="spellStart"/>
            <w:r w:rsidRPr="0050034B">
              <w:rPr>
                <w:rFonts w:ascii="Arial" w:hAnsi="Arial" w:cs="Arial"/>
                <w:sz w:val="22"/>
                <w:szCs w:val="22"/>
                <w:shd w:val="clear" w:color="auto" w:fill="FFFFFF"/>
              </w:rPr>
              <w:t>Ghi</w:t>
            </w:r>
            <w:proofErr w:type="spellEnd"/>
            <w:r w:rsidRPr="0050034B">
              <w:rPr>
                <w:rFonts w:ascii="Arial" w:hAnsi="Arial" w:cs="Arial"/>
                <w:sz w:val="22"/>
                <w:szCs w:val="22"/>
                <w:shd w:val="clear" w:color="auto" w:fill="FFFFFF"/>
              </w:rPr>
              <w:t xml:space="preserve"> et al. (2016) for details.</w:t>
            </w:r>
          </w:p>
        </w:tc>
      </w:tr>
      <w:tr w:rsidR="005D2C80" w:rsidRPr="00981EE2" w14:paraId="52B300A9" w14:textId="77777777" w:rsidTr="00AE621B">
        <w:trPr>
          <w:trHeight w:val="58"/>
          <w:jc w:val="center"/>
        </w:trPr>
        <w:tc>
          <w:tcPr>
            <w:tcW w:w="2951" w:type="dxa"/>
            <w:shd w:val="clear" w:color="auto" w:fill="D9D9D9"/>
          </w:tcPr>
          <w:p w14:paraId="6CEE8EC3" w14:textId="77777777" w:rsidR="005D2C80" w:rsidRPr="009A76F2" w:rsidRDefault="005D2C80" w:rsidP="005D2C80">
            <w:pPr>
              <w:rPr>
                <w:rFonts w:ascii="Arial" w:hAnsi="Arial" w:cs="Arial"/>
                <w:b/>
                <w:sz w:val="16"/>
                <w:szCs w:val="16"/>
              </w:rPr>
            </w:pPr>
            <w:r w:rsidRPr="00981EE2">
              <w:rPr>
                <w:rFonts w:ascii="Arial" w:hAnsi="Arial" w:cs="Arial"/>
                <w:b/>
                <w:sz w:val="22"/>
                <w:szCs w:val="22"/>
              </w:rPr>
              <w:t>General References:</w:t>
            </w:r>
          </w:p>
        </w:tc>
        <w:tc>
          <w:tcPr>
            <w:tcW w:w="7945" w:type="dxa"/>
            <w:shd w:val="clear" w:color="auto" w:fill="auto"/>
          </w:tcPr>
          <w:p w14:paraId="2D7F4470" w14:textId="6F361A04" w:rsidR="005D2C80" w:rsidRDefault="006545FA" w:rsidP="005D2C80">
            <w:pPr>
              <w:rPr>
                <w:rFonts w:ascii="Arial" w:hAnsi="Arial" w:cs="Arial"/>
                <w:color w:val="212121"/>
                <w:sz w:val="22"/>
                <w:szCs w:val="22"/>
                <w:shd w:val="clear" w:color="auto" w:fill="FFFFFF"/>
              </w:rPr>
            </w:pPr>
            <w:r w:rsidRPr="00CC7166">
              <w:rPr>
                <w:rFonts w:ascii="Arial" w:hAnsi="Arial" w:cs="Arial"/>
                <w:sz w:val="22"/>
                <w:szCs w:val="22"/>
                <w:shd w:val="clear" w:color="auto" w:fill="FFFFFF"/>
              </w:rPr>
              <w:t xml:space="preserve">Hanson, B., Scotchman, E., Chitty, L. S., &amp; Chandler, N. J. (2022). Non-invasive prenatal diagnosis (NIPD): </w:t>
            </w:r>
            <w:r w:rsidR="00B30BBB">
              <w:rPr>
                <w:rFonts w:ascii="Arial" w:hAnsi="Arial" w:cs="Arial"/>
                <w:sz w:val="22"/>
                <w:szCs w:val="22"/>
                <w:shd w:val="clear" w:color="auto" w:fill="FFFFFF"/>
              </w:rPr>
              <w:t>H</w:t>
            </w:r>
            <w:r w:rsidRPr="00CC7166">
              <w:rPr>
                <w:rFonts w:ascii="Arial" w:hAnsi="Arial" w:cs="Arial"/>
                <w:sz w:val="22"/>
                <w:szCs w:val="22"/>
                <w:shd w:val="clear" w:color="auto" w:fill="FFFFFF"/>
              </w:rPr>
              <w:t>ow analysis of cell-free DNA in maternal plasma has changed prenatal diagnosis for monogenic disorders. </w:t>
            </w:r>
            <w:r w:rsidRPr="00CC7166">
              <w:rPr>
                <w:rFonts w:ascii="Arial" w:hAnsi="Arial" w:cs="Arial"/>
                <w:i/>
                <w:iCs/>
                <w:sz w:val="22"/>
                <w:szCs w:val="22"/>
                <w:shd w:val="clear" w:color="auto" w:fill="FFFFFF"/>
              </w:rPr>
              <w:t xml:space="preserve">Clinical </w:t>
            </w:r>
            <w:r w:rsidR="00B30BBB">
              <w:rPr>
                <w:rFonts w:ascii="Arial" w:hAnsi="Arial" w:cs="Arial"/>
                <w:i/>
                <w:iCs/>
                <w:sz w:val="22"/>
                <w:szCs w:val="22"/>
                <w:shd w:val="clear" w:color="auto" w:fill="FFFFFF"/>
              </w:rPr>
              <w:t>S</w:t>
            </w:r>
            <w:r w:rsidRPr="00CC7166">
              <w:rPr>
                <w:rFonts w:ascii="Arial" w:hAnsi="Arial" w:cs="Arial"/>
                <w:i/>
                <w:iCs/>
                <w:sz w:val="22"/>
                <w:szCs w:val="22"/>
                <w:shd w:val="clear" w:color="auto" w:fill="FFFFFF"/>
              </w:rPr>
              <w:t>cience (London, England : 1979)</w:t>
            </w:r>
            <w:r w:rsidRPr="00CC7166">
              <w:rPr>
                <w:rFonts w:ascii="Arial" w:hAnsi="Arial" w:cs="Arial"/>
                <w:sz w:val="22"/>
                <w:szCs w:val="22"/>
                <w:shd w:val="clear" w:color="auto" w:fill="FFFFFF"/>
              </w:rPr>
              <w:t>, </w:t>
            </w:r>
            <w:r w:rsidRPr="00CC7166">
              <w:rPr>
                <w:rFonts w:ascii="Arial" w:hAnsi="Arial" w:cs="Arial"/>
                <w:i/>
                <w:iCs/>
                <w:sz w:val="22"/>
                <w:szCs w:val="22"/>
                <w:shd w:val="clear" w:color="auto" w:fill="FFFFFF"/>
              </w:rPr>
              <w:t>136</w:t>
            </w:r>
            <w:r w:rsidRPr="00CC7166">
              <w:rPr>
                <w:rFonts w:ascii="Arial" w:hAnsi="Arial" w:cs="Arial"/>
                <w:sz w:val="22"/>
                <w:szCs w:val="22"/>
                <w:shd w:val="clear" w:color="auto" w:fill="FFFFFF"/>
              </w:rPr>
              <w:t xml:space="preserve">(22), 1615–1629. </w:t>
            </w:r>
            <w:hyperlink r:id="rId7" w:history="1">
              <w:r w:rsidR="00FB3519" w:rsidRPr="00FA1ADE">
                <w:rPr>
                  <w:rStyle w:val="Hyperlink"/>
                  <w:rFonts w:ascii="Arial" w:hAnsi="Arial" w:cs="Arial"/>
                  <w:sz w:val="22"/>
                  <w:szCs w:val="22"/>
                  <w:shd w:val="clear" w:color="auto" w:fill="FFFFFF"/>
                </w:rPr>
                <w:t>https://doi.org/10.1042/CS20210380</w:t>
              </w:r>
            </w:hyperlink>
          </w:p>
          <w:p w14:paraId="25557D7F" w14:textId="77777777" w:rsidR="00FB3519" w:rsidRDefault="00FB3519" w:rsidP="005D2C80">
            <w:pPr>
              <w:rPr>
                <w:rFonts w:ascii="Arial" w:hAnsi="Arial" w:cs="Arial"/>
                <w:bCs/>
                <w:sz w:val="22"/>
                <w:szCs w:val="22"/>
              </w:rPr>
            </w:pPr>
          </w:p>
          <w:p w14:paraId="46E96B03" w14:textId="77777777" w:rsidR="00FB3519" w:rsidRDefault="00FB3519" w:rsidP="005D2C80">
            <w:pPr>
              <w:rPr>
                <w:rStyle w:val="Hyperlink"/>
                <w:rFonts w:ascii="Arial" w:hAnsi="Arial" w:cs="Arial"/>
                <w:sz w:val="22"/>
                <w:szCs w:val="22"/>
                <w:shd w:val="clear" w:color="auto" w:fill="FFFFFF"/>
              </w:rPr>
            </w:pPr>
            <w:r w:rsidRPr="00CC7166">
              <w:rPr>
                <w:rFonts w:ascii="Arial" w:hAnsi="Arial" w:cs="Arial"/>
                <w:sz w:val="22"/>
                <w:szCs w:val="22"/>
                <w:shd w:val="clear" w:color="auto" w:fill="FFFFFF"/>
              </w:rPr>
              <w:t>Cutts, A., Vavoulis, D. V., Petrou, M., Smith, F., Clark, B., Henderson, S., &amp; Schuh, A. (2019). A method for noninvasive prenatal diagnosis of monogenic autosomal recessive disorders. </w:t>
            </w:r>
            <w:r w:rsidRPr="00CC7166">
              <w:rPr>
                <w:rFonts w:ascii="Arial" w:hAnsi="Arial" w:cs="Arial"/>
                <w:i/>
                <w:iCs/>
                <w:sz w:val="22"/>
                <w:szCs w:val="22"/>
                <w:shd w:val="clear" w:color="auto" w:fill="FFFFFF"/>
              </w:rPr>
              <w:t>Blood</w:t>
            </w:r>
            <w:r w:rsidRPr="00CC7166">
              <w:rPr>
                <w:rFonts w:ascii="Arial" w:hAnsi="Arial" w:cs="Arial"/>
                <w:sz w:val="22"/>
                <w:szCs w:val="22"/>
                <w:shd w:val="clear" w:color="auto" w:fill="FFFFFF"/>
              </w:rPr>
              <w:t>, </w:t>
            </w:r>
            <w:r w:rsidRPr="00CC7166">
              <w:rPr>
                <w:rFonts w:ascii="Arial" w:hAnsi="Arial" w:cs="Arial"/>
                <w:i/>
                <w:iCs/>
                <w:sz w:val="22"/>
                <w:szCs w:val="22"/>
                <w:shd w:val="clear" w:color="auto" w:fill="FFFFFF"/>
              </w:rPr>
              <w:t>134</w:t>
            </w:r>
            <w:r w:rsidRPr="00CC7166">
              <w:rPr>
                <w:rFonts w:ascii="Arial" w:hAnsi="Arial" w:cs="Arial"/>
                <w:sz w:val="22"/>
                <w:szCs w:val="22"/>
                <w:shd w:val="clear" w:color="auto" w:fill="FFFFFF"/>
              </w:rPr>
              <w:t xml:space="preserve">(14), 1190–1193. </w:t>
            </w:r>
            <w:hyperlink r:id="rId8" w:history="1">
              <w:r w:rsidRPr="00FA1ADE">
                <w:rPr>
                  <w:rStyle w:val="Hyperlink"/>
                  <w:rFonts w:ascii="Arial" w:hAnsi="Arial" w:cs="Arial"/>
                  <w:sz w:val="22"/>
                  <w:szCs w:val="22"/>
                  <w:shd w:val="clear" w:color="auto" w:fill="FFFFFF"/>
                </w:rPr>
                <w:t>https://doi.org/10.1182/blood.2019002099</w:t>
              </w:r>
            </w:hyperlink>
          </w:p>
          <w:p w14:paraId="2F6A995D" w14:textId="77777777" w:rsidR="00AA493D" w:rsidRDefault="00AA493D" w:rsidP="005D2C80">
            <w:pPr>
              <w:rPr>
                <w:rStyle w:val="Hyperlink"/>
                <w:shd w:val="clear" w:color="auto" w:fill="FFFFFF"/>
              </w:rPr>
            </w:pPr>
          </w:p>
          <w:p w14:paraId="4865A2F6" w14:textId="7A94C11B" w:rsidR="00AA493D" w:rsidRDefault="00AA493D" w:rsidP="005D2C80">
            <w:pPr>
              <w:rPr>
                <w:rStyle w:val="Hyperlink"/>
                <w:rFonts w:ascii="Arial" w:hAnsi="Arial" w:cs="Arial"/>
                <w:sz w:val="22"/>
                <w:szCs w:val="22"/>
                <w:u w:val="none"/>
                <w:shd w:val="clear" w:color="auto" w:fill="FFFFFF"/>
              </w:rPr>
            </w:pPr>
            <w:r w:rsidRPr="00577AF5">
              <w:rPr>
                <w:rStyle w:val="Hyperlink"/>
                <w:rFonts w:ascii="Arial" w:hAnsi="Arial" w:cs="Arial"/>
                <w:color w:val="auto"/>
                <w:sz w:val="22"/>
                <w:szCs w:val="22"/>
                <w:u w:val="none"/>
                <w:shd w:val="clear" w:color="auto" w:fill="FFFFFF"/>
              </w:rPr>
              <w:t xml:space="preserve">Salomon, L.J., </w:t>
            </w:r>
            <w:proofErr w:type="spellStart"/>
            <w:r w:rsidRPr="00577AF5">
              <w:rPr>
                <w:rStyle w:val="Hyperlink"/>
                <w:rFonts w:ascii="Arial" w:hAnsi="Arial" w:cs="Arial"/>
                <w:color w:val="auto"/>
                <w:sz w:val="22"/>
                <w:szCs w:val="22"/>
                <w:u w:val="none"/>
                <w:shd w:val="clear" w:color="auto" w:fill="FFFFFF"/>
              </w:rPr>
              <w:t>Sotiriadis</w:t>
            </w:r>
            <w:proofErr w:type="spellEnd"/>
            <w:r w:rsidRPr="00577AF5">
              <w:rPr>
                <w:rStyle w:val="Hyperlink"/>
                <w:rFonts w:ascii="Arial" w:hAnsi="Arial" w:cs="Arial"/>
                <w:color w:val="auto"/>
                <w:sz w:val="22"/>
                <w:szCs w:val="22"/>
                <w:u w:val="none"/>
                <w:shd w:val="clear" w:color="auto" w:fill="FFFFFF"/>
              </w:rPr>
              <w:t xml:space="preserve">, A., Wulff, C.B., </w:t>
            </w:r>
            <w:proofErr w:type="spellStart"/>
            <w:r w:rsidRPr="00577AF5">
              <w:rPr>
                <w:rStyle w:val="Hyperlink"/>
                <w:rFonts w:ascii="Arial" w:hAnsi="Arial" w:cs="Arial"/>
                <w:color w:val="auto"/>
                <w:sz w:val="22"/>
                <w:szCs w:val="22"/>
                <w:u w:val="none"/>
                <w:shd w:val="clear" w:color="auto" w:fill="FFFFFF"/>
              </w:rPr>
              <w:t>Odibo</w:t>
            </w:r>
            <w:proofErr w:type="spellEnd"/>
            <w:r w:rsidRPr="00577AF5">
              <w:rPr>
                <w:rStyle w:val="Hyperlink"/>
                <w:rFonts w:ascii="Arial" w:hAnsi="Arial" w:cs="Arial"/>
                <w:color w:val="auto"/>
                <w:sz w:val="22"/>
                <w:szCs w:val="22"/>
                <w:u w:val="none"/>
                <w:shd w:val="clear" w:color="auto" w:fill="FFFFFF"/>
              </w:rPr>
              <w:t xml:space="preserve">, A., &amp; </w:t>
            </w:r>
            <w:proofErr w:type="spellStart"/>
            <w:r w:rsidRPr="00577AF5">
              <w:rPr>
                <w:rStyle w:val="Hyperlink"/>
                <w:rFonts w:ascii="Arial" w:hAnsi="Arial" w:cs="Arial"/>
                <w:color w:val="auto"/>
                <w:sz w:val="22"/>
                <w:szCs w:val="22"/>
                <w:u w:val="none"/>
                <w:shd w:val="clear" w:color="auto" w:fill="FFFFFF"/>
              </w:rPr>
              <w:t>Akolekar</w:t>
            </w:r>
            <w:proofErr w:type="spellEnd"/>
            <w:r w:rsidRPr="00577AF5">
              <w:rPr>
                <w:rStyle w:val="Hyperlink"/>
                <w:rFonts w:ascii="Arial" w:hAnsi="Arial" w:cs="Arial"/>
                <w:color w:val="auto"/>
                <w:sz w:val="22"/>
                <w:szCs w:val="22"/>
                <w:u w:val="none"/>
                <w:shd w:val="clear" w:color="auto" w:fill="FFFFFF"/>
              </w:rPr>
              <w:t xml:space="preserve">, A. (2019). Risk of miscarriage following amniocentesis or chorionic villus sampling: systematic review of literature and updated meta-analysis. </w:t>
            </w:r>
            <w:r w:rsidRPr="00577AF5">
              <w:rPr>
                <w:rStyle w:val="Hyperlink"/>
                <w:rFonts w:ascii="Arial" w:hAnsi="Arial" w:cs="Arial"/>
                <w:i/>
                <w:iCs/>
                <w:color w:val="auto"/>
                <w:sz w:val="22"/>
                <w:szCs w:val="22"/>
                <w:u w:val="none"/>
                <w:shd w:val="clear" w:color="auto" w:fill="FFFFFF"/>
              </w:rPr>
              <w:t>Ultrasound Obstet Gynecol</w:t>
            </w:r>
            <w:r w:rsidRPr="00577AF5">
              <w:rPr>
                <w:rStyle w:val="Hyperlink"/>
                <w:rFonts w:ascii="Arial" w:hAnsi="Arial" w:cs="Arial"/>
                <w:color w:val="auto"/>
                <w:sz w:val="22"/>
                <w:szCs w:val="22"/>
                <w:u w:val="none"/>
                <w:shd w:val="clear" w:color="auto" w:fill="FFFFFF"/>
              </w:rPr>
              <w:t>, 54:442-451.</w:t>
            </w:r>
            <w:r w:rsidR="002C5B2A">
              <w:rPr>
                <w:rStyle w:val="Hyperlink"/>
                <w:rFonts w:ascii="Arial" w:hAnsi="Arial" w:cs="Arial"/>
                <w:sz w:val="22"/>
                <w:szCs w:val="22"/>
                <w:u w:val="none"/>
                <w:shd w:val="clear" w:color="auto" w:fill="FFFFFF"/>
              </w:rPr>
              <w:t xml:space="preserve"> </w:t>
            </w:r>
            <w:hyperlink r:id="rId9" w:history="1">
              <w:r w:rsidRPr="009619D1">
                <w:rPr>
                  <w:rStyle w:val="Hyperlink"/>
                  <w:rFonts w:ascii="Arial" w:hAnsi="Arial" w:cs="Arial"/>
                  <w:sz w:val="22"/>
                  <w:szCs w:val="22"/>
                  <w:shd w:val="clear" w:color="auto" w:fill="FFFFFF"/>
                </w:rPr>
                <w:t>https://doi.org/10.1002/uog.20353</w:t>
              </w:r>
            </w:hyperlink>
          </w:p>
          <w:p w14:paraId="16E7B90E" w14:textId="254C2600" w:rsidR="00AA493D" w:rsidRPr="00AA493D" w:rsidRDefault="00AA493D" w:rsidP="005D2C80">
            <w:pPr>
              <w:rPr>
                <w:rFonts w:ascii="Arial" w:hAnsi="Arial" w:cs="Arial"/>
                <w:bCs/>
                <w:sz w:val="22"/>
                <w:szCs w:val="22"/>
              </w:rPr>
            </w:pPr>
          </w:p>
        </w:tc>
      </w:tr>
      <w:tr w:rsidR="005D2C80" w:rsidRPr="00981EE2" w14:paraId="2F0100FB" w14:textId="77777777" w:rsidTr="00A72953">
        <w:trPr>
          <w:trHeight w:val="58"/>
          <w:jc w:val="center"/>
        </w:trPr>
        <w:tc>
          <w:tcPr>
            <w:tcW w:w="2951" w:type="dxa"/>
            <w:shd w:val="clear" w:color="auto" w:fill="FFFFFF"/>
          </w:tcPr>
          <w:p w14:paraId="382D4489" w14:textId="77777777" w:rsidR="005D2C80" w:rsidRPr="00981EE2" w:rsidRDefault="005D2C80" w:rsidP="005D2C80">
            <w:pPr>
              <w:rPr>
                <w:rFonts w:ascii="Arial" w:hAnsi="Arial" w:cs="Arial"/>
                <w:b/>
                <w:sz w:val="22"/>
                <w:szCs w:val="22"/>
              </w:rPr>
            </w:pPr>
            <w:r>
              <w:rPr>
                <w:rFonts w:ascii="Arial" w:hAnsi="Arial" w:cs="Arial"/>
                <w:b/>
                <w:sz w:val="22"/>
                <w:szCs w:val="22"/>
              </w:rPr>
              <w:t>Mode of Administration</w:t>
            </w:r>
            <w:r w:rsidRPr="00981EE2">
              <w:rPr>
                <w:rFonts w:ascii="Arial" w:hAnsi="Arial" w:cs="Arial"/>
                <w:b/>
                <w:sz w:val="22"/>
                <w:szCs w:val="22"/>
              </w:rPr>
              <w:t>:</w:t>
            </w:r>
          </w:p>
        </w:tc>
        <w:tc>
          <w:tcPr>
            <w:tcW w:w="7945" w:type="dxa"/>
          </w:tcPr>
          <w:p w14:paraId="3BAB2040" w14:textId="264CFB14" w:rsidR="005D2C80" w:rsidRPr="007C2BF2" w:rsidRDefault="000C1515" w:rsidP="005D2C80">
            <w:pPr>
              <w:rPr>
                <w:rFonts w:ascii="Arial" w:hAnsi="Arial" w:cs="Arial"/>
                <w:bCs/>
                <w:sz w:val="22"/>
                <w:szCs w:val="22"/>
              </w:rPr>
            </w:pPr>
            <w:r>
              <w:rPr>
                <w:rFonts w:ascii="Arial" w:hAnsi="Arial" w:cs="Arial"/>
                <w:bCs/>
                <w:sz w:val="22"/>
                <w:szCs w:val="22"/>
              </w:rPr>
              <w:t>Clinical examination</w:t>
            </w:r>
          </w:p>
        </w:tc>
      </w:tr>
      <w:tr w:rsidR="005D2C80" w:rsidRPr="00981EE2" w14:paraId="7B6A2D74" w14:textId="77777777" w:rsidTr="00A72953">
        <w:trPr>
          <w:trHeight w:val="58"/>
          <w:jc w:val="center"/>
        </w:trPr>
        <w:tc>
          <w:tcPr>
            <w:tcW w:w="2951" w:type="dxa"/>
            <w:shd w:val="clear" w:color="auto" w:fill="D9D9D9"/>
          </w:tcPr>
          <w:p w14:paraId="548F6CD5" w14:textId="77777777" w:rsidR="005D2C80" w:rsidRPr="00981EE2" w:rsidRDefault="005D2C80" w:rsidP="005D2C80">
            <w:pPr>
              <w:rPr>
                <w:rFonts w:ascii="Arial" w:hAnsi="Arial" w:cs="Arial"/>
                <w:b/>
                <w:sz w:val="22"/>
                <w:szCs w:val="22"/>
              </w:rPr>
            </w:pPr>
            <w:r w:rsidRPr="00981EE2">
              <w:rPr>
                <w:rFonts w:ascii="Arial" w:hAnsi="Arial" w:cs="Arial"/>
                <w:b/>
                <w:sz w:val="22"/>
                <w:szCs w:val="22"/>
              </w:rPr>
              <w:t>Derived Variables:</w:t>
            </w:r>
          </w:p>
        </w:tc>
        <w:tc>
          <w:tcPr>
            <w:tcW w:w="7945" w:type="dxa"/>
          </w:tcPr>
          <w:p w14:paraId="1D4F0471" w14:textId="64E0E70D" w:rsidR="005D2C80" w:rsidRPr="007C2BF2" w:rsidRDefault="005D2C80" w:rsidP="005D2C80">
            <w:pPr>
              <w:rPr>
                <w:rFonts w:ascii="Arial" w:hAnsi="Arial" w:cs="Arial"/>
                <w:bCs/>
                <w:sz w:val="22"/>
                <w:szCs w:val="22"/>
              </w:rPr>
            </w:pPr>
            <w:r w:rsidRPr="007C2BF2">
              <w:rPr>
                <w:rFonts w:ascii="Arial" w:hAnsi="Arial" w:cs="Arial"/>
                <w:bCs/>
                <w:sz w:val="22"/>
                <w:szCs w:val="22"/>
              </w:rPr>
              <w:t>None</w:t>
            </w:r>
          </w:p>
        </w:tc>
      </w:tr>
      <w:tr w:rsidR="005D2C80" w:rsidRPr="00981EE2" w14:paraId="33AEE239" w14:textId="77777777" w:rsidTr="00A72953">
        <w:trPr>
          <w:trHeight w:val="953"/>
          <w:jc w:val="center"/>
        </w:trPr>
        <w:tc>
          <w:tcPr>
            <w:tcW w:w="2951" w:type="dxa"/>
            <w:shd w:val="clear" w:color="auto" w:fill="FFFFFF"/>
          </w:tcPr>
          <w:p w14:paraId="335EA324" w14:textId="77777777" w:rsidR="005D2C80" w:rsidRPr="00981EE2" w:rsidRDefault="005D2C80" w:rsidP="005D2C80">
            <w:pPr>
              <w:rPr>
                <w:rFonts w:ascii="Arial" w:hAnsi="Arial" w:cs="Arial"/>
                <w:b/>
                <w:sz w:val="22"/>
                <w:szCs w:val="22"/>
              </w:rPr>
            </w:pPr>
            <w:r w:rsidRPr="00981EE2">
              <w:rPr>
                <w:rFonts w:ascii="Arial" w:hAnsi="Arial" w:cs="Arial"/>
                <w:b/>
                <w:sz w:val="22"/>
                <w:szCs w:val="22"/>
              </w:rPr>
              <w:t>Requirements:</w:t>
            </w:r>
          </w:p>
        </w:tc>
        <w:tc>
          <w:tcPr>
            <w:tcW w:w="7945" w:type="dxa"/>
          </w:tcPr>
          <w:p w14:paraId="50A57A6A" w14:textId="77777777" w:rsidR="005D2C80" w:rsidRPr="00981EE2" w:rsidRDefault="005D2C80" w:rsidP="005D2C80">
            <w:pPr>
              <w:rPr>
                <w:rFonts w:ascii="Arial" w:hAnsi="Arial" w:cs="Arial"/>
                <w:sz w:val="22"/>
                <w:szCs w:val="22"/>
              </w:rPr>
            </w:pPr>
          </w:p>
          <w:tbl>
            <w:tblPr>
              <w:tblW w:w="0" w:type="auto"/>
              <w:tblCellMar>
                <w:left w:w="10" w:type="dxa"/>
                <w:right w:w="10" w:type="dxa"/>
              </w:tblCellMar>
              <w:tblLook w:val="0000" w:firstRow="0" w:lastRow="0" w:firstColumn="0" w:lastColumn="0" w:noHBand="0" w:noVBand="0"/>
            </w:tblPr>
            <w:tblGrid>
              <w:gridCol w:w="4680"/>
              <w:gridCol w:w="2250"/>
            </w:tblGrid>
            <w:tr w:rsidR="005D2C80" w:rsidRPr="00981EE2" w14:paraId="281BED6F" w14:textId="77777777" w:rsidTr="00A72953">
              <w:trPr>
                <w:trHeight w:val="574"/>
              </w:trPr>
              <w:tc>
                <w:tcPr>
                  <w:tcW w:w="4680" w:type="dxa"/>
                  <w:tcBorders>
                    <w:top w:val="single" w:sz="8" w:space="0" w:color="auto"/>
                    <w:left w:val="single" w:sz="8" w:space="0" w:color="auto"/>
                    <w:bottom w:val="single" w:sz="8" w:space="0" w:color="auto"/>
                    <w:right w:val="single" w:sz="8" w:space="0" w:color="auto"/>
                  </w:tcBorders>
                  <w:vAlign w:val="center"/>
                </w:tcPr>
                <w:p w14:paraId="77560248" w14:textId="77777777" w:rsidR="005D2C80" w:rsidRPr="00981EE2" w:rsidRDefault="005D2C80" w:rsidP="005D2C80">
                  <w:pPr>
                    <w:autoSpaceDE w:val="0"/>
                    <w:autoSpaceDN w:val="0"/>
                    <w:adjustRightInd w:val="0"/>
                    <w:rPr>
                      <w:rFonts w:ascii="Arial" w:hAnsi="Arial" w:cs="Arial"/>
                      <w:sz w:val="22"/>
                      <w:szCs w:val="22"/>
                    </w:rPr>
                  </w:pPr>
                  <w:r w:rsidRPr="00981EE2">
                    <w:rPr>
                      <w:rFonts w:ascii="Arial" w:hAnsi="Arial" w:cs="Arial"/>
                      <w:b/>
                      <w:bCs/>
                      <w:sz w:val="22"/>
                      <w:szCs w:val="22"/>
                    </w:rPr>
                    <w:t>Requirements Category</w:t>
                  </w:r>
                </w:p>
              </w:tc>
              <w:tc>
                <w:tcPr>
                  <w:tcW w:w="2250" w:type="dxa"/>
                  <w:tcBorders>
                    <w:top w:val="single" w:sz="8" w:space="0" w:color="auto"/>
                    <w:left w:val="nil"/>
                    <w:bottom w:val="single" w:sz="8" w:space="0" w:color="auto"/>
                    <w:right w:val="single" w:sz="8" w:space="0" w:color="auto"/>
                  </w:tcBorders>
                  <w:vAlign w:val="center"/>
                </w:tcPr>
                <w:p w14:paraId="39A272D3" w14:textId="77777777" w:rsidR="005D2C80" w:rsidRPr="00981EE2" w:rsidRDefault="005D2C80" w:rsidP="005D2C80">
                  <w:pPr>
                    <w:autoSpaceDE w:val="0"/>
                    <w:autoSpaceDN w:val="0"/>
                    <w:adjustRightInd w:val="0"/>
                    <w:rPr>
                      <w:rFonts w:ascii="Arial" w:hAnsi="Arial" w:cs="Arial"/>
                      <w:sz w:val="22"/>
                      <w:szCs w:val="22"/>
                    </w:rPr>
                  </w:pPr>
                  <w:r w:rsidRPr="00981EE2">
                    <w:rPr>
                      <w:rFonts w:ascii="Arial" w:hAnsi="Arial" w:cs="Arial"/>
                      <w:b/>
                      <w:bCs/>
                      <w:sz w:val="22"/>
                      <w:szCs w:val="22"/>
                    </w:rPr>
                    <w:t>Required (Yes/No):</w:t>
                  </w:r>
                </w:p>
              </w:tc>
            </w:tr>
            <w:tr w:rsidR="005D2C80" w:rsidRPr="00981EE2" w14:paraId="5F0AD5AA" w14:textId="77777777" w:rsidTr="00A72953">
              <w:trPr>
                <w:trHeight w:val="384"/>
              </w:trPr>
              <w:tc>
                <w:tcPr>
                  <w:tcW w:w="4680" w:type="dxa"/>
                  <w:tcBorders>
                    <w:top w:val="nil"/>
                    <w:left w:val="single" w:sz="8" w:space="0" w:color="auto"/>
                    <w:bottom w:val="single" w:sz="8" w:space="0" w:color="auto"/>
                    <w:right w:val="single" w:sz="8" w:space="0" w:color="auto"/>
                  </w:tcBorders>
                </w:tcPr>
                <w:p w14:paraId="52707A90" w14:textId="77777777" w:rsidR="005D2C80" w:rsidRPr="00981EE2" w:rsidRDefault="005D2C80" w:rsidP="005D2C80">
                  <w:pPr>
                    <w:autoSpaceDE w:val="0"/>
                    <w:autoSpaceDN w:val="0"/>
                    <w:adjustRightInd w:val="0"/>
                    <w:spacing w:before="40"/>
                    <w:rPr>
                      <w:rFonts w:ascii="Arial" w:hAnsi="Arial" w:cs="Arial"/>
                      <w:sz w:val="22"/>
                      <w:szCs w:val="22"/>
                    </w:rPr>
                  </w:pPr>
                  <w:r w:rsidRPr="00981EE2">
                    <w:rPr>
                      <w:rFonts w:ascii="Arial" w:hAnsi="Arial" w:cs="Arial"/>
                      <w:sz w:val="22"/>
                      <w:szCs w:val="22"/>
                    </w:rPr>
                    <w:t>Major equipment</w:t>
                  </w:r>
                </w:p>
              </w:tc>
              <w:tc>
                <w:tcPr>
                  <w:tcW w:w="2250" w:type="dxa"/>
                  <w:tcBorders>
                    <w:top w:val="nil"/>
                    <w:left w:val="nil"/>
                    <w:bottom w:val="single" w:sz="8" w:space="0" w:color="auto"/>
                    <w:right w:val="single" w:sz="8" w:space="0" w:color="auto"/>
                  </w:tcBorders>
                </w:tcPr>
                <w:p w14:paraId="401ACBD7" w14:textId="7FEDE953" w:rsidR="005D2C80" w:rsidRPr="00981EE2" w:rsidRDefault="000C1515" w:rsidP="005D2C80">
                  <w:pPr>
                    <w:autoSpaceDE w:val="0"/>
                    <w:autoSpaceDN w:val="0"/>
                    <w:adjustRightInd w:val="0"/>
                    <w:spacing w:before="40"/>
                    <w:jc w:val="center"/>
                    <w:rPr>
                      <w:rFonts w:ascii="Arial" w:hAnsi="Arial" w:cs="Arial"/>
                      <w:sz w:val="22"/>
                      <w:szCs w:val="22"/>
                    </w:rPr>
                  </w:pPr>
                  <w:r>
                    <w:rPr>
                      <w:rFonts w:ascii="Arial" w:hAnsi="Arial" w:cs="Arial"/>
                      <w:sz w:val="22"/>
                      <w:szCs w:val="22"/>
                    </w:rPr>
                    <w:t>Yes</w:t>
                  </w:r>
                </w:p>
              </w:tc>
            </w:tr>
            <w:tr w:rsidR="005D2C80" w:rsidRPr="00981EE2" w14:paraId="03DE1D1B" w14:textId="77777777" w:rsidTr="00A72953">
              <w:trPr>
                <w:trHeight w:val="384"/>
              </w:trPr>
              <w:tc>
                <w:tcPr>
                  <w:tcW w:w="4680" w:type="dxa"/>
                  <w:tcBorders>
                    <w:top w:val="nil"/>
                    <w:left w:val="single" w:sz="8" w:space="0" w:color="auto"/>
                    <w:bottom w:val="single" w:sz="8" w:space="0" w:color="auto"/>
                    <w:right w:val="single" w:sz="8" w:space="0" w:color="auto"/>
                  </w:tcBorders>
                </w:tcPr>
                <w:p w14:paraId="3DB3BD70" w14:textId="77777777" w:rsidR="005D2C80" w:rsidRPr="00981EE2" w:rsidRDefault="005D2C80" w:rsidP="005D2C80">
                  <w:pPr>
                    <w:autoSpaceDE w:val="0"/>
                    <w:autoSpaceDN w:val="0"/>
                    <w:adjustRightInd w:val="0"/>
                    <w:spacing w:before="40"/>
                    <w:rPr>
                      <w:rFonts w:ascii="Arial" w:hAnsi="Arial" w:cs="Arial"/>
                      <w:sz w:val="22"/>
                      <w:szCs w:val="22"/>
                    </w:rPr>
                  </w:pPr>
                  <w:r w:rsidRPr="00981EE2">
                    <w:rPr>
                      <w:rFonts w:ascii="Arial" w:hAnsi="Arial" w:cs="Arial"/>
                      <w:sz w:val="22"/>
                      <w:szCs w:val="22"/>
                    </w:rPr>
                    <w:t xml:space="preserve">Specialized training </w:t>
                  </w:r>
                </w:p>
              </w:tc>
              <w:tc>
                <w:tcPr>
                  <w:tcW w:w="2250" w:type="dxa"/>
                  <w:tcBorders>
                    <w:top w:val="nil"/>
                    <w:left w:val="nil"/>
                    <w:bottom w:val="single" w:sz="8" w:space="0" w:color="auto"/>
                    <w:right w:val="single" w:sz="8" w:space="0" w:color="auto"/>
                  </w:tcBorders>
                </w:tcPr>
                <w:p w14:paraId="337753FF" w14:textId="3BCF057D" w:rsidR="005D2C80" w:rsidRPr="00981EE2" w:rsidRDefault="000C1515" w:rsidP="005D2C80">
                  <w:pPr>
                    <w:autoSpaceDE w:val="0"/>
                    <w:autoSpaceDN w:val="0"/>
                    <w:adjustRightInd w:val="0"/>
                    <w:spacing w:before="40"/>
                    <w:jc w:val="center"/>
                    <w:rPr>
                      <w:rFonts w:ascii="Arial" w:hAnsi="Arial" w:cs="Arial"/>
                      <w:sz w:val="22"/>
                      <w:szCs w:val="22"/>
                    </w:rPr>
                  </w:pPr>
                  <w:r>
                    <w:rPr>
                      <w:rFonts w:ascii="Arial" w:hAnsi="Arial" w:cs="Arial"/>
                      <w:sz w:val="22"/>
                      <w:szCs w:val="22"/>
                    </w:rPr>
                    <w:t>Yes</w:t>
                  </w:r>
                </w:p>
              </w:tc>
            </w:tr>
            <w:tr w:rsidR="005D2C80" w:rsidRPr="00981EE2" w14:paraId="6D7B59AF" w14:textId="77777777" w:rsidTr="00A72953">
              <w:trPr>
                <w:trHeight w:val="384"/>
              </w:trPr>
              <w:tc>
                <w:tcPr>
                  <w:tcW w:w="4680" w:type="dxa"/>
                  <w:tcBorders>
                    <w:top w:val="single" w:sz="8" w:space="0" w:color="auto"/>
                    <w:left w:val="single" w:sz="8" w:space="0" w:color="auto"/>
                    <w:bottom w:val="single" w:sz="8" w:space="0" w:color="auto"/>
                    <w:right w:val="single" w:sz="8" w:space="0" w:color="auto"/>
                  </w:tcBorders>
                </w:tcPr>
                <w:p w14:paraId="7B0F4283" w14:textId="77777777" w:rsidR="005D2C80" w:rsidRPr="00981EE2" w:rsidRDefault="005D2C80" w:rsidP="005D2C80">
                  <w:pPr>
                    <w:autoSpaceDE w:val="0"/>
                    <w:autoSpaceDN w:val="0"/>
                    <w:adjustRightInd w:val="0"/>
                    <w:spacing w:before="40"/>
                    <w:rPr>
                      <w:rFonts w:ascii="Arial" w:hAnsi="Arial" w:cs="Arial"/>
                      <w:sz w:val="22"/>
                      <w:szCs w:val="22"/>
                    </w:rPr>
                  </w:pPr>
                  <w:r w:rsidRPr="00981EE2">
                    <w:rPr>
                      <w:rFonts w:ascii="Arial" w:hAnsi="Arial" w:cs="Arial"/>
                      <w:sz w:val="22"/>
                      <w:szCs w:val="22"/>
                    </w:rPr>
                    <w:t xml:space="preserve">Specialized requirements for biospecimen collection </w:t>
                  </w:r>
                </w:p>
              </w:tc>
              <w:tc>
                <w:tcPr>
                  <w:tcW w:w="2250" w:type="dxa"/>
                  <w:tcBorders>
                    <w:top w:val="single" w:sz="8" w:space="0" w:color="auto"/>
                    <w:left w:val="nil"/>
                    <w:bottom w:val="single" w:sz="8" w:space="0" w:color="auto"/>
                    <w:right w:val="single" w:sz="8" w:space="0" w:color="auto"/>
                  </w:tcBorders>
                </w:tcPr>
                <w:p w14:paraId="13779427" w14:textId="30C23267" w:rsidR="005D2C80" w:rsidRPr="00981EE2" w:rsidRDefault="000C1515" w:rsidP="005D2C80">
                  <w:pPr>
                    <w:autoSpaceDE w:val="0"/>
                    <w:autoSpaceDN w:val="0"/>
                    <w:adjustRightInd w:val="0"/>
                    <w:spacing w:before="40"/>
                    <w:jc w:val="center"/>
                    <w:rPr>
                      <w:rFonts w:ascii="Arial" w:hAnsi="Arial" w:cs="Arial"/>
                      <w:sz w:val="22"/>
                      <w:szCs w:val="22"/>
                    </w:rPr>
                  </w:pPr>
                  <w:r>
                    <w:rPr>
                      <w:rFonts w:ascii="Arial" w:hAnsi="Arial" w:cs="Arial"/>
                      <w:sz w:val="22"/>
                      <w:szCs w:val="22"/>
                    </w:rPr>
                    <w:t>Yes</w:t>
                  </w:r>
                </w:p>
              </w:tc>
            </w:tr>
            <w:tr w:rsidR="005D2C80" w:rsidRPr="00981EE2" w14:paraId="6ABFACFE" w14:textId="77777777" w:rsidTr="00A72953">
              <w:trPr>
                <w:trHeight w:val="384"/>
              </w:trPr>
              <w:tc>
                <w:tcPr>
                  <w:tcW w:w="4680" w:type="dxa"/>
                  <w:tcBorders>
                    <w:top w:val="single" w:sz="8" w:space="0" w:color="auto"/>
                    <w:left w:val="single" w:sz="8" w:space="0" w:color="auto"/>
                    <w:bottom w:val="single" w:sz="8" w:space="0" w:color="auto"/>
                    <w:right w:val="single" w:sz="8" w:space="0" w:color="auto"/>
                  </w:tcBorders>
                </w:tcPr>
                <w:p w14:paraId="302C6D49" w14:textId="77777777" w:rsidR="005D2C80" w:rsidRPr="00981EE2" w:rsidRDefault="005D2C80" w:rsidP="005D2C80">
                  <w:pPr>
                    <w:autoSpaceDE w:val="0"/>
                    <w:autoSpaceDN w:val="0"/>
                    <w:adjustRightInd w:val="0"/>
                    <w:spacing w:before="40"/>
                    <w:rPr>
                      <w:rFonts w:ascii="Arial" w:hAnsi="Arial" w:cs="Arial"/>
                      <w:sz w:val="22"/>
                      <w:szCs w:val="22"/>
                    </w:rPr>
                  </w:pPr>
                  <w:r w:rsidRPr="00981EE2">
                    <w:rPr>
                      <w:rFonts w:ascii="Arial" w:hAnsi="Arial" w:cs="Arial"/>
                      <w:sz w:val="22"/>
                      <w:szCs w:val="22"/>
                    </w:rPr>
                    <w:t>Average time of greater than 15 minutes in an unaffected individual</w:t>
                  </w:r>
                </w:p>
              </w:tc>
              <w:tc>
                <w:tcPr>
                  <w:tcW w:w="2250" w:type="dxa"/>
                  <w:tcBorders>
                    <w:top w:val="single" w:sz="8" w:space="0" w:color="auto"/>
                    <w:left w:val="nil"/>
                    <w:bottom w:val="single" w:sz="8" w:space="0" w:color="auto"/>
                    <w:right w:val="single" w:sz="8" w:space="0" w:color="auto"/>
                  </w:tcBorders>
                </w:tcPr>
                <w:p w14:paraId="336953C6" w14:textId="4B61D370" w:rsidR="005D2C80" w:rsidRPr="00981EE2" w:rsidRDefault="000C1515" w:rsidP="005D2C80">
                  <w:pPr>
                    <w:autoSpaceDE w:val="0"/>
                    <w:autoSpaceDN w:val="0"/>
                    <w:adjustRightInd w:val="0"/>
                    <w:spacing w:before="40"/>
                    <w:jc w:val="center"/>
                    <w:rPr>
                      <w:rFonts w:ascii="Arial" w:hAnsi="Arial" w:cs="Arial"/>
                      <w:sz w:val="22"/>
                      <w:szCs w:val="22"/>
                    </w:rPr>
                  </w:pPr>
                  <w:r>
                    <w:rPr>
                      <w:rFonts w:ascii="Arial" w:hAnsi="Arial" w:cs="Arial"/>
                      <w:sz w:val="22"/>
                      <w:szCs w:val="22"/>
                    </w:rPr>
                    <w:t>Yes</w:t>
                  </w:r>
                </w:p>
              </w:tc>
            </w:tr>
          </w:tbl>
          <w:p w14:paraId="565C72D9" w14:textId="77777777" w:rsidR="005D2C80" w:rsidRPr="00981EE2" w:rsidRDefault="005D2C80" w:rsidP="005D2C80">
            <w:pPr>
              <w:autoSpaceDE w:val="0"/>
              <w:autoSpaceDN w:val="0"/>
              <w:adjustRightInd w:val="0"/>
              <w:rPr>
                <w:rFonts w:ascii="Arial" w:hAnsi="Arial" w:cs="Arial"/>
                <w:b/>
                <w:sz w:val="22"/>
                <w:szCs w:val="22"/>
              </w:rPr>
            </w:pPr>
          </w:p>
        </w:tc>
      </w:tr>
      <w:tr w:rsidR="005D2C80" w:rsidRPr="00981EE2" w14:paraId="3FC85C1A" w14:textId="77777777" w:rsidTr="00A72953">
        <w:trPr>
          <w:trHeight w:val="58"/>
          <w:jc w:val="center"/>
        </w:trPr>
        <w:tc>
          <w:tcPr>
            <w:tcW w:w="2951" w:type="dxa"/>
            <w:tcBorders>
              <w:bottom w:val="single" w:sz="4" w:space="0" w:color="auto"/>
            </w:tcBorders>
            <w:shd w:val="clear" w:color="auto" w:fill="D9D9D9"/>
          </w:tcPr>
          <w:p w14:paraId="5729740E" w14:textId="77777777" w:rsidR="005D2C80" w:rsidRDefault="005D2C80" w:rsidP="005D2C80">
            <w:pPr>
              <w:rPr>
                <w:rFonts w:ascii="Arial" w:hAnsi="Arial" w:cs="Arial"/>
                <w:b/>
                <w:sz w:val="22"/>
                <w:szCs w:val="22"/>
              </w:rPr>
            </w:pPr>
            <w:r>
              <w:rPr>
                <w:rFonts w:ascii="Arial" w:hAnsi="Arial" w:cs="Arial"/>
                <w:b/>
                <w:sz w:val="22"/>
                <w:szCs w:val="22"/>
              </w:rPr>
              <w:t>Annotations for Specific Conditions:</w:t>
            </w:r>
          </w:p>
        </w:tc>
        <w:tc>
          <w:tcPr>
            <w:tcW w:w="7945" w:type="dxa"/>
          </w:tcPr>
          <w:p w14:paraId="6C5624A2" w14:textId="613F9E72" w:rsidR="005D2C80" w:rsidRPr="005D6ADF" w:rsidRDefault="005D2C80" w:rsidP="005D2C80">
            <w:pPr>
              <w:rPr>
                <w:rFonts w:ascii="Arial" w:hAnsi="Arial" w:cs="Arial"/>
                <w:sz w:val="22"/>
                <w:szCs w:val="22"/>
              </w:rPr>
            </w:pPr>
            <w:r>
              <w:rPr>
                <w:rFonts w:ascii="Arial" w:hAnsi="Arial" w:cs="Arial"/>
                <w:sz w:val="22"/>
                <w:szCs w:val="22"/>
              </w:rPr>
              <w:t>None</w:t>
            </w:r>
          </w:p>
        </w:tc>
      </w:tr>
      <w:tr w:rsidR="005D2C80" w:rsidRPr="00981EE2" w14:paraId="6D36BF9A" w14:textId="77777777" w:rsidTr="00A72953">
        <w:trPr>
          <w:trHeight w:val="58"/>
          <w:jc w:val="center"/>
        </w:trPr>
        <w:tc>
          <w:tcPr>
            <w:tcW w:w="2951" w:type="dxa"/>
            <w:shd w:val="clear" w:color="auto" w:fill="FFFFFF"/>
          </w:tcPr>
          <w:p w14:paraId="04823807" w14:textId="77777777" w:rsidR="005D2C80" w:rsidRPr="00981EE2" w:rsidRDefault="005D2C80" w:rsidP="005D2C80">
            <w:pPr>
              <w:rPr>
                <w:rFonts w:ascii="Arial" w:hAnsi="Arial" w:cs="Arial"/>
                <w:b/>
                <w:sz w:val="22"/>
                <w:szCs w:val="22"/>
              </w:rPr>
            </w:pPr>
            <w:r>
              <w:rPr>
                <w:rFonts w:ascii="Arial" w:hAnsi="Arial" w:cs="Arial"/>
                <w:b/>
                <w:sz w:val="22"/>
                <w:szCs w:val="22"/>
              </w:rPr>
              <w:t>Process and Review:</w:t>
            </w:r>
          </w:p>
        </w:tc>
        <w:tc>
          <w:tcPr>
            <w:tcW w:w="7945" w:type="dxa"/>
          </w:tcPr>
          <w:p w14:paraId="12AC0B36" w14:textId="20F0E117" w:rsidR="005D2C80" w:rsidRPr="00A26D97" w:rsidRDefault="005D2C80" w:rsidP="005D2C80">
            <w:pPr>
              <w:rPr>
                <w:rFonts w:ascii="Arial" w:hAnsi="Arial" w:cs="Arial"/>
                <w:sz w:val="22"/>
                <w:szCs w:val="22"/>
              </w:rPr>
            </w:pPr>
            <w:r>
              <w:rPr>
                <w:rFonts w:ascii="Arial" w:hAnsi="Arial" w:cs="Arial"/>
                <w:sz w:val="22"/>
                <w:szCs w:val="22"/>
              </w:rPr>
              <w:t>NA</w:t>
            </w:r>
          </w:p>
        </w:tc>
      </w:tr>
    </w:tbl>
    <w:p w14:paraId="68615E7E" w14:textId="77777777" w:rsidR="00216651" w:rsidRPr="00981EE2" w:rsidRDefault="00216651" w:rsidP="00216651">
      <w:pPr>
        <w:rPr>
          <w:rFonts w:ascii="Arial" w:hAnsi="Arial" w:cs="Arial"/>
          <w:sz w:val="22"/>
          <w:szCs w:val="22"/>
        </w:rPr>
      </w:pPr>
    </w:p>
    <w:p w14:paraId="7A73092C" w14:textId="77777777" w:rsidR="00216651" w:rsidRPr="00981EE2" w:rsidRDefault="00216651" w:rsidP="00216651">
      <w:pPr>
        <w:rPr>
          <w:rFonts w:ascii="Arial" w:hAnsi="Arial" w:cs="Arial"/>
          <w:sz w:val="22"/>
          <w:szCs w:val="22"/>
        </w:rPr>
      </w:pPr>
    </w:p>
    <w:p w14:paraId="2A33D16D" w14:textId="77777777" w:rsidR="00216651" w:rsidRPr="00981EE2" w:rsidRDefault="00216651" w:rsidP="00216651">
      <w:pPr>
        <w:rPr>
          <w:rFonts w:ascii="Arial" w:hAnsi="Arial" w:cs="Arial"/>
          <w:sz w:val="22"/>
          <w:szCs w:val="22"/>
        </w:rPr>
      </w:pPr>
    </w:p>
    <w:p w14:paraId="20F60091" w14:textId="77777777" w:rsidR="00216651" w:rsidRPr="00981EE2" w:rsidRDefault="00216651" w:rsidP="00216651">
      <w:pPr>
        <w:rPr>
          <w:rFonts w:ascii="Arial" w:hAnsi="Arial" w:cs="Arial"/>
          <w:sz w:val="22"/>
          <w:szCs w:val="22"/>
        </w:rPr>
      </w:pPr>
    </w:p>
    <w:p w14:paraId="0D53342E" w14:textId="77777777" w:rsidR="00675DF8" w:rsidRDefault="00675DF8"/>
    <w:sectPr w:rsidR="00675DF8" w:rsidSect="00335501">
      <w:headerReference w:type="default" r:id="rId10"/>
      <w:pgSz w:w="12240" w:h="15840" w:code="1"/>
      <w:pgMar w:top="720" w:right="1296" w:bottom="1152"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C7E6" w14:textId="77777777" w:rsidR="00335501" w:rsidRDefault="00335501" w:rsidP="00216651">
      <w:r>
        <w:separator/>
      </w:r>
    </w:p>
  </w:endnote>
  <w:endnote w:type="continuationSeparator" w:id="0">
    <w:p w14:paraId="37357B01" w14:textId="77777777" w:rsidR="00335501" w:rsidRDefault="00335501" w:rsidP="0021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3146" w14:textId="77777777" w:rsidR="00335501" w:rsidRDefault="00335501" w:rsidP="00216651">
      <w:r>
        <w:separator/>
      </w:r>
    </w:p>
  </w:footnote>
  <w:footnote w:type="continuationSeparator" w:id="0">
    <w:p w14:paraId="31A0B1D2" w14:textId="77777777" w:rsidR="00335501" w:rsidRDefault="00335501" w:rsidP="00216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7679" w14:textId="2B9F8705" w:rsidR="000F0542" w:rsidRPr="0036273F" w:rsidRDefault="00155386" w:rsidP="003F496E">
    <w:pPr>
      <w:rPr>
        <w:rFonts w:ascii="Arial" w:hAnsi="Arial" w:cs="Arial"/>
        <w:b/>
        <w:sz w:val="20"/>
        <w:szCs w:val="20"/>
      </w:rPr>
    </w:pPr>
    <w:r w:rsidRPr="00155386">
      <w:rPr>
        <w:rFonts w:ascii="Arial" w:hAnsi="Arial" w:cs="Arial"/>
        <w:b/>
        <w:sz w:val="20"/>
        <w:szCs w:val="20"/>
        <w:u w:val="single"/>
      </w:rPr>
      <w:t xml:space="preserve">Invasive Prenatal </w:t>
    </w:r>
    <w:r w:rsidR="00F85D94">
      <w:rPr>
        <w:rFonts w:ascii="Arial" w:hAnsi="Arial" w:cs="Arial"/>
        <w:b/>
        <w:sz w:val="20"/>
        <w:szCs w:val="20"/>
        <w:u w:val="single"/>
      </w:rPr>
      <w:t>Diagnosis</w:t>
    </w:r>
    <w:r w:rsidR="004A0663">
      <w:rPr>
        <w:rFonts w:ascii="Arial" w:hAnsi="Arial" w:cs="Arial"/>
        <w:b/>
        <w:sz w:val="20"/>
        <w:szCs w:val="20"/>
      </w:rPr>
      <w:tab/>
    </w:r>
    <w:r w:rsidR="004A0663">
      <w:rPr>
        <w:rFonts w:ascii="Arial" w:hAnsi="Arial" w:cs="Arial"/>
        <w:b/>
        <w:sz w:val="20"/>
        <w:szCs w:val="20"/>
      </w:rPr>
      <w:tab/>
    </w:r>
    <w:r w:rsidR="004A0663">
      <w:rPr>
        <w:rFonts w:ascii="Arial" w:hAnsi="Arial" w:cs="Arial"/>
        <w:b/>
        <w:sz w:val="20"/>
        <w:szCs w:val="20"/>
      </w:rPr>
      <w:tab/>
    </w:r>
    <w:r w:rsidR="004A0663">
      <w:rPr>
        <w:rFonts w:ascii="Arial" w:hAnsi="Arial" w:cs="Arial"/>
        <w:b/>
        <w:sz w:val="20"/>
        <w:szCs w:val="20"/>
      </w:rPr>
      <w:tab/>
    </w:r>
    <w:r w:rsidR="004A0663">
      <w:rPr>
        <w:rFonts w:ascii="Arial" w:hAnsi="Arial" w:cs="Arial"/>
        <w:b/>
        <w:sz w:val="20"/>
        <w:szCs w:val="20"/>
      </w:rPr>
      <w:tab/>
    </w:r>
    <w:r w:rsidR="004A0663">
      <w:rPr>
        <w:rFonts w:ascii="Arial" w:hAnsi="Arial" w:cs="Arial"/>
        <w:b/>
        <w:sz w:val="20"/>
        <w:szCs w:val="20"/>
      </w:rPr>
      <w:tab/>
    </w:r>
    <w:r w:rsidR="00216651" w:rsidRPr="0036273F">
      <w:rPr>
        <w:rFonts w:ascii="Arial" w:hAnsi="Arial" w:cs="Arial"/>
        <w:b/>
        <w:sz w:val="20"/>
        <w:szCs w:val="20"/>
      </w:rPr>
      <w:t xml:space="preserve">     </w:t>
    </w:r>
    <w:r w:rsidR="00216651">
      <w:rPr>
        <w:rFonts w:ascii="Arial" w:hAnsi="Arial" w:cs="Arial"/>
        <w:b/>
        <w:sz w:val="20"/>
        <w:szCs w:val="20"/>
      </w:rPr>
      <w:t xml:space="preserve"> </w:t>
    </w:r>
    <w:r w:rsidR="00216651">
      <w:rPr>
        <w:rFonts w:ascii="Arial" w:hAnsi="Arial" w:cs="Arial"/>
        <w:b/>
        <w:sz w:val="20"/>
        <w:szCs w:val="20"/>
      </w:rPr>
      <w:tab/>
      <w:t xml:space="preserve"> </w:t>
    </w:r>
    <w:r w:rsidR="00216651" w:rsidRPr="0036273F">
      <w:rPr>
        <w:rFonts w:ascii="Arial" w:hAnsi="Arial" w:cs="Arial"/>
        <w:b/>
        <w:sz w:val="20"/>
        <w:szCs w:val="20"/>
      </w:rPr>
      <w:t>Date of SC final approval</w:t>
    </w:r>
  </w:p>
  <w:p w14:paraId="134DB17D" w14:textId="77777777" w:rsidR="000F0542" w:rsidRDefault="000F05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51"/>
    <w:rsid w:val="00041DD7"/>
    <w:rsid w:val="00055FE2"/>
    <w:rsid w:val="000C1515"/>
    <w:rsid w:val="000F0542"/>
    <w:rsid w:val="000F31BD"/>
    <w:rsid w:val="00144AEF"/>
    <w:rsid w:val="00155386"/>
    <w:rsid w:val="00216651"/>
    <w:rsid w:val="002419E2"/>
    <w:rsid w:val="002664E1"/>
    <w:rsid w:val="002C4E7C"/>
    <w:rsid w:val="002C5B2A"/>
    <w:rsid w:val="003240A0"/>
    <w:rsid w:val="00335501"/>
    <w:rsid w:val="0035128D"/>
    <w:rsid w:val="0047685B"/>
    <w:rsid w:val="004A0663"/>
    <w:rsid w:val="004B1D89"/>
    <w:rsid w:val="0050034B"/>
    <w:rsid w:val="00501508"/>
    <w:rsid w:val="005030F3"/>
    <w:rsid w:val="005040DE"/>
    <w:rsid w:val="00577AF5"/>
    <w:rsid w:val="005D2C80"/>
    <w:rsid w:val="005E4755"/>
    <w:rsid w:val="006545FA"/>
    <w:rsid w:val="00673B49"/>
    <w:rsid w:val="00675DF8"/>
    <w:rsid w:val="00686E5A"/>
    <w:rsid w:val="006A008B"/>
    <w:rsid w:val="00706F55"/>
    <w:rsid w:val="00732D3D"/>
    <w:rsid w:val="00781DD7"/>
    <w:rsid w:val="007853BC"/>
    <w:rsid w:val="007C2BF2"/>
    <w:rsid w:val="007D7932"/>
    <w:rsid w:val="008047B4"/>
    <w:rsid w:val="0088604E"/>
    <w:rsid w:val="008C432B"/>
    <w:rsid w:val="00921D43"/>
    <w:rsid w:val="009A3B67"/>
    <w:rsid w:val="009C16B6"/>
    <w:rsid w:val="00A63DF3"/>
    <w:rsid w:val="00A84368"/>
    <w:rsid w:val="00AA493D"/>
    <w:rsid w:val="00AD5DE7"/>
    <w:rsid w:val="00AE621B"/>
    <w:rsid w:val="00B24C16"/>
    <w:rsid w:val="00B30BBB"/>
    <w:rsid w:val="00B40886"/>
    <w:rsid w:val="00B42861"/>
    <w:rsid w:val="00B9113D"/>
    <w:rsid w:val="00BE0F22"/>
    <w:rsid w:val="00C93435"/>
    <w:rsid w:val="00CC7166"/>
    <w:rsid w:val="00CD3318"/>
    <w:rsid w:val="00DC4485"/>
    <w:rsid w:val="00DC512D"/>
    <w:rsid w:val="00DE52D5"/>
    <w:rsid w:val="00DF398B"/>
    <w:rsid w:val="00E1077B"/>
    <w:rsid w:val="00E7565B"/>
    <w:rsid w:val="00EB4C52"/>
    <w:rsid w:val="00EB4E8D"/>
    <w:rsid w:val="00ED4F33"/>
    <w:rsid w:val="00F07A60"/>
    <w:rsid w:val="00F42881"/>
    <w:rsid w:val="00F811A4"/>
    <w:rsid w:val="00F85D94"/>
    <w:rsid w:val="00F96EA7"/>
    <w:rsid w:val="00FB3519"/>
    <w:rsid w:val="00FB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B22D4"/>
  <w15:chartTrackingRefBased/>
  <w15:docId w15:val="{3BEC25C3-299D-462A-994F-E6DFBE51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651"/>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6651"/>
    <w:pPr>
      <w:tabs>
        <w:tab w:val="center" w:pos="4320"/>
        <w:tab w:val="right" w:pos="8640"/>
      </w:tabs>
    </w:pPr>
  </w:style>
  <w:style w:type="character" w:customStyle="1" w:styleId="HeaderChar">
    <w:name w:val="Header Char"/>
    <w:basedOn w:val="DefaultParagraphFont"/>
    <w:link w:val="Header"/>
    <w:rsid w:val="00216651"/>
    <w:rPr>
      <w:rFonts w:ascii="Times New Roman" w:eastAsia="SimSun" w:hAnsi="Times New Roman" w:cs="Times New Roman"/>
      <w:sz w:val="24"/>
      <w:szCs w:val="24"/>
    </w:rPr>
  </w:style>
  <w:style w:type="paragraph" w:styleId="Footer">
    <w:name w:val="footer"/>
    <w:basedOn w:val="Normal"/>
    <w:link w:val="FooterChar"/>
    <w:uiPriority w:val="99"/>
    <w:unhideWhenUsed/>
    <w:rsid w:val="00216651"/>
    <w:pPr>
      <w:tabs>
        <w:tab w:val="center" w:pos="4680"/>
        <w:tab w:val="right" w:pos="9360"/>
      </w:tabs>
    </w:pPr>
  </w:style>
  <w:style w:type="character" w:customStyle="1" w:styleId="FooterChar">
    <w:name w:val="Footer Char"/>
    <w:basedOn w:val="DefaultParagraphFont"/>
    <w:link w:val="Footer"/>
    <w:uiPriority w:val="99"/>
    <w:rsid w:val="00216651"/>
    <w:rPr>
      <w:rFonts w:ascii="Times New Roman" w:eastAsia="SimSun" w:hAnsi="Times New Roman" w:cs="Times New Roman"/>
      <w:sz w:val="24"/>
      <w:szCs w:val="24"/>
    </w:rPr>
  </w:style>
  <w:style w:type="table" w:styleId="TableGrid">
    <w:name w:val="Table Grid"/>
    <w:basedOn w:val="TableNormal"/>
    <w:uiPriority w:val="39"/>
    <w:rsid w:val="00AD5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604E"/>
    <w:pPr>
      <w:ind w:left="720"/>
      <w:contextualSpacing/>
    </w:pPr>
  </w:style>
  <w:style w:type="character" w:styleId="Hyperlink">
    <w:name w:val="Hyperlink"/>
    <w:basedOn w:val="DefaultParagraphFont"/>
    <w:uiPriority w:val="99"/>
    <w:unhideWhenUsed/>
    <w:rsid w:val="007D7932"/>
    <w:rPr>
      <w:color w:val="0563C1" w:themeColor="hyperlink"/>
      <w:u w:val="single"/>
    </w:rPr>
  </w:style>
  <w:style w:type="character" w:styleId="UnresolvedMention">
    <w:name w:val="Unresolved Mention"/>
    <w:basedOn w:val="DefaultParagraphFont"/>
    <w:uiPriority w:val="99"/>
    <w:semiHidden/>
    <w:unhideWhenUsed/>
    <w:rsid w:val="007D7932"/>
    <w:rPr>
      <w:color w:val="605E5C"/>
      <w:shd w:val="clear" w:color="auto" w:fill="E1DFDD"/>
    </w:rPr>
  </w:style>
  <w:style w:type="character" w:styleId="CommentReference">
    <w:name w:val="annotation reference"/>
    <w:basedOn w:val="DefaultParagraphFont"/>
    <w:uiPriority w:val="99"/>
    <w:semiHidden/>
    <w:unhideWhenUsed/>
    <w:rsid w:val="000F0542"/>
    <w:rPr>
      <w:sz w:val="16"/>
      <w:szCs w:val="16"/>
    </w:rPr>
  </w:style>
  <w:style w:type="paragraph" w:styleId="CommentText">
    <w:name w:val="annotation text"/>
    <w:basedOn w:val="Normal"/>
    <w:link w:val="CommentTextChar"/>
    <w:uiPriority w:val="99"/>
    <w:unhideWhenUsed/>
    <w:rsid w:val="000F0542"/>
    <w:rPr>
      <w:sz w:val="20"/>
      <w:szCs w:val="20"/>
    </w:rPr>
  </w:style>
  <w:style w:type="character" w:customStyle="1" w:styleId="CommentTextChar">
    <w:name w:val="Comment Text Char"/>
    <w:basedOn w:val="DefaultParagraphFont"/>
    <w:link w:val="CommentText"/>
    <w:uiPriority w:val="99"/>
    <w:rsid w:val="000F054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0542"/>
    <w:rPr>
      <w:b/>
      <w:bCs/>
    </w:rPr>
  </w:style>
  <w:style w:type="character" w:customStyle="1" w:styleId="CommentSubjectChar">
    <w:name w:val="Comment Subject Char"/>
    <w:basedOn w:val="CommentTextChar"/>
    <w:link w:val="CommentSubject"/>
    <w:uiPriority w:val="99"/>
    <w:semiHidden/>
    <w:rsid w:val="000F0542"/>
    <w:rPr>
      <w:rFonts w:ascii="Times New Roman" w:eastAsia="SimSun" w:hAnsi="Times New Roman" w:cs="Times New Roman"/>
      <w:b/>
      <w:bCs/>
      <w:sz w:val="20"/>
      <w:szCs w:val="20"/>
    </w:rPr>
  </w:style>
  <w:style w:type="paragraph" w:styleId="Revision">
    <w:name w:val="Revision"/>
    <w:hidden/>
    <w:uiPriority w:val="99"/>
    <w:semiHidden/>
    <w:rsid w:val="000F0542"/>
    <w:pPr>
      <w:spacing w:after="0"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2/blood.2019002099" TargetMode="External"/><Relationship Id="rId3" Type="http://schemas.openxmlformats.org/officeDocument/2006/relationships/webSettings" Target="webSettings.xml"/><Relationship Id="rId7" Type="http://schemas.openxmlformats.org/officeDocument/2006/relationships/hyperlink" Target="https://doi.org/10.1042/CS2021038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2/uog.1594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002/uog.20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Thien</dc:creator>
  <cp:keywords/>
  <dc:description/>
  <cp:lastModifiedBy>Sullivan, Marian</cp:lastModifiedBy>
  <cp:revision>2</cp:revision>
  <dcterms:created xsi:type="dcterms:W3CDTF">2024-07-11T14:01:00Z</dcterms:created>
  <dcterms:modified xsi:type="dcterms:W3CDTF">2024-07-11T14:01:00Z</dcterms:modified>
</cp:coreProperties>
</file>