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601B4" w14:textId="77777777" w:rsidR="00216651" w:rsidRPr="00981EE2" w:rsidRDefault="00216651" w:rsidP="00216651">
      <w:pPr>
        <w:rPr>
          <w:rFonts w:ascii="Arial" w:hAnsi="Arial" w:cs="Arial"/>
          <w:b/>
          <w:sz w:val="22"/>
          <w:szCs w:val="22"/>
        </w:rPr>
      </w:pPr>
    </w:p>
    <w:tbl>
      <w:tblPr>
        <w:tblW w:w="10940"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5"/>
        <w:gridCol w:w="8695"/>
      </w:tblGrid>
      <w:tr w:rsidR="00216651" w:rsidRPr="00981EE2" w14:paraId="17BD17F6" w14:textId="77777777" w:rsidTr="00A72953">
        <w:trPr>
          <w:trHeight w:val="479"/>
        </w:trPr>
        <w:tc>
          <w:tcPr>
            <w:tcW w:w="10940" w:type="dxa"/>
            <w:gridSpan w:val="2"/>
          </w:tcPr>
          <w:p w14:paraId="7EEC376B" w14:textId="77777777" w:rsidR="00216651" w:rsidRPr="00981EE2" w:rsidRDefault="00216651" w:rsidP="00A72953">
            <w:pPr>
              <w:jc w:val="center"/>
              <w:rPr>
                <w:rFonts w:ascii="Arial" w:hAnsi="Arial" w:cs="Arial"/>
                <w:b/>
                <w:sz w:val="22"/>
                <w:szCs w:val="22"/>
              </w:rPr>
            </w:pPr>
          </w:p>
          <w:p w14:paraId="47170CB1" w14:textId="77777777" w:rsidR="00216651" w:rsidRPr="00981EE2" w:rsidRDefault="00216651" w:rsidP="00A72953">
            <w:pPr>
              <w:jc w:val="center"/>
              <w:rPr>
                <w:rFonts w:ascii="Arial" w:hAnsi="Arial" w:cs="Arial"/>
                <w:b/>
                <w:sz w:val="22"/>
                <w:szCs w:val="22"/>
              </w:rPr>
            </w:pPr>
            <w:r w:rsidRPr="00981EE2">
              <w:rPr>
                <w:rFonts w:ascii="Arial" w:hAnsi="Arial" w:cs="Arial"/>
                <w:b/>
                <w:sz w:val="22"/>
                <w:szCs w:val="22"/>
              </w:rPr>
              <w:t xml:space="preserve">About the Measure </w:t>
            </w:r>
          </w:p>
          <w:p w14:paraId="5A4EAFDA" w14:textId="77777777" w:rsidR="00216651" w:rsidRPr="00981EE2" w:rsidRDefault="00216651" w:rsidP="00A72953">
            <w:pPr>
              <w:rPr>
                <w:rFonts w:ascii="Arial" w:hAnsi="Arial" w:cs="Arial"/>
                <w:sz w:val="22"/>
                <w:szCs w:val="22"/>
              </w:rPr>
            </w:pPr>
          </w:p>
        </w:tc>
      </w:tr>
      <w:tr w:rsidR="00216651" w:rsidRPr="00981EE2" w14:paraId="3FC46B93" w14:textId="77777777" w:rsidTr="00A72953">
        <w:trPr>
          <w:trHeight w:val="58"/>
        </w:trPr>
        <w:tc>
          <w:tcPr>
            <w:tcW w:w="2245" w:type="dxa"/>
            <w:tcBorders>
              <w:bottom w:val="single" w:sz="4" w:space="0" w:color="auto"/>
            </w:tcBorders>
            <w:shd w:val="clear" w:color="auto" w:fill="D9D9D9"/>
          </w:tcPr>
          <w:p w14:paraId="4C4D0312" w14:textId="77777777" w:rsidR="00216651" w:rsidRPr="009A76F2" w:rsidRDefault="00216651" w:rsidP="00A72953">
            <w:pPr>
              <w:rPr>
                <w:rFonts w:ascii="Arial" w:hAnsi="Arial" w:cs="Arial"/>
                <w:b/>
                <w:sz w:val="22"/>
                <w:szCs w:val="22"/>
              </w:rPr>
            </w:pPr>
            <w:r w:rsidRPr="00981EE2">
              <w:rPr>
                <w:rFonts w:ascii="Arial" w:hAnsi="Arial" w:cs="Arial"/>
                <w:b/>
                <w:sz w:val="22"/>
                <w:szCs w:val="22"/>
              </w:rPr>
              <w:t>Domain:</w:t>
            </w:r>
          </w:p>
        </w:tc>
        <w:tc>
          <w:tcPr>
            <w:tcW w:w="8695" w:type="dxa"/>
          </w:tcPr>
          <w:p w14:paraId="417BA70D" w14:textId="77777777" w:rsidR="00216651" w:rsidRPr="00981EE2" w:rsidRDefault="00216651" w:rsidP="00A72953">
            <w:pPr>
              <w:rPr>
                <w:rFonts w:ascii="Arial" w:hAnsi="Arial" w:cs="Arial"/>
                <w:sz w:val="22"/>
                <w:szCs w:val="22"/>
              </w:rPr>
            </w:pPr>
            <w:r>
              <w:rPr>
                <w:rFonts w:ascii="Arial" w:hAnsi="Arial" w:cs="Arial"/>
                <w:sz w:val="22"/>
                <w:szCs w:val="22"/>
              </w:rPr>
              <w:t>Sickle Cell Disease Pregnancy</w:t>
            </w:r>
          </w:p>
        </w:tc>
      </w:tr>
      <w:tr w:rsidR="00216651" w:rsidRPr="00981EE2" w14:paraId="4E69F10B" w14:textId="77777777" w:rsidTr="00A72953">
        <w:trPr>
          <w:trHeight w:val="58"/>
        </w:trPr>
        <w:tc>
          <w:tcPr>
            <w:tcW w:w="2245" w:type="dxa"/>
            <w:tcBorders>
              <w:bottom w:val="single" w:sz="4" w:space="0" w:color="auto"/>
            </w:tcBorders>
            <w:shd w:val="clear" w:color="auto" w:fill="auto"/>
          </w:tcPr>
          <w:p w14:paraId="6D5FB5AD" w14:textId="77777777" w:rsidR="00216651" w:rsidRPr="00981EE2" w:rsidRDefault="00216651" w:rsidP="00A72953">
            <w:pPr>
              <w:rPr>
                <w:rFonts w:ascii="Arial" w:hAnsi="Arial" w:cs="Arial"/>
                <w:b/>
                <w:sz w:val="22"/>
                <w:szCs w:val="22"/>
              </w:rPr>
            </w:pPr>
            <w:r w:rsidRPr="00981EE2">
              <w:rPr>
                <w:rFonts w:ascii="Arial" w:hAnsi="Arial" w:cs="Arial"/>
                <w:b/>
                <w:sz w:val="22"/>
                <w:szCs w:val="22"/>
              </w:rPr>
              <w:t>Measure:</w:t>
            </w:r>
          </w:p>
        </w:tc>
        <w:tc>
          <w:tcPr>
            <w:tcW w:w="8695" w:type="dxa"/>
          </w:tcPr>
          <w:p w14:paraId="0BC98E6F" w14:textId="0B33BD53" w:rsidR="00216651" w:rsidRPr="00981EE2" w:rsidRDefault="00275EA5" w:rsidP="00A72953">
            <w:pPr>
              <w:rPr>
                <w:rFonts w:ascii="Arial" w:hAnsi="Arial" w:cs="Arial"/>
                <w:sz w:val="22"/>
                <w:szCs w:val="22"/>
              </w:rPr>
            </w:pPr>
            <w:r>
              <w:rPr>
                <w:rFonts w:ascii="Arial" w:hAnsi="Arial" w:cs="Arial"/>
                <w:sz w:val="22"/>
                <w:szCs w:val="22"/>
              </w:rPr>
              <w:t>Sickle Cell Disease Phenotype Consensus Definitions</w:t>
            </w:r>
            <w:r w:rsidR="00216651">
              <w:rPr>
                <w:rFonts w:ascii="Arial" w:hAnsi="Arial" w:cs="Arial"/>
                <w:sz w:val="22"/>
                <w:szCs w:val="22"/>
              </w:rPr>
              <w:t xml:space="preserve"> </w:t>
            </w:r>
          </w:p>
        </w:tc>
      </w:tr>
      <w:tr w:rsidR="00216651" w:rsidRPr="00981EE2" w14:paraId="7B4BECCB" w14:textId="77777777" w:rsidTr="00A72953">
        <w:trPr>
          <w:trHeight w:val="58"/>
        </w:trPr>
        <w:tc>
          <w:tcPr>
            <w:tcW w:w="2245" w:type="dxa"/>
            <w:shd w:val="clear" w:color="auto" w:fill="D9D9D9"/>
          </w:tcPr>
          <w:p w14:paraId="51512017" w14:textId="77777777" w:rsidR="00216651" w:rsidRPr="00981EE2" w:rsidRDefault="00216651" w:rsidP="00A72953">
            <w:pPr>
              <w:rPr>
                <w:rFonts w:ascii="Arial" w:hAnsi="Arial" w:cs="Arial"/>
                <w:b/>
                <w:sz w:val="22"/>
                <w:szCs w:val="22"/>
              </w:rPr>
            </w:pPr>
            <w:r w:rsidRPr="00981EE2">
              <w:rPr>
                <w:rFonts w:ascii="Arial" w:hAnsi="Arial" w:cs="Arial"/>
                <w:b/>
                <w:sz w:val="22"/>
                <w:szCs w:val="22"/>
              </w:rPr>
              <w:t>Definition</w:t>
            </w:r>
            <w:r>
              <w:rPr>
                <w:rFonts w:ascii="Arial" w:hAnsi="Arial" w:cs="Arial"/>
                <w:b/>
                <w:sz w:val="22"/>
                <w:szCs w:val="22"/>
              </w:rPr>
              <w:t>:</w:t>
            </w:r>
          </w:p>
        </w:tc>
        <w:tc>
          <w:tcPr>
            <w:tcW w:w="8695" w:type="dxa"/>
          </w:tcPr>
          <w:p w14:paraId="3048FE2E" w14:textId="254D3097" w:rsidR="00216651" w:rsidRPr="00DC4485" w:rsidRDefault="00275EA5" w:rsidP="00A72953">
            <w:pPr>
              <w:autoSpaceDE w:val="0"/>
              <w:autoSpaceDN w:val="0"/>
              <w:adjustRightInd w:val="0"/>
              <w:rPr>
                <w:rFonts w:ascii="Arial" w:hAnsi="Arial" w:cs="Arial"/>
                <w:sz w:val="22"/>
                <w:szCs w:val="22"/>
              </w:rPr>
            </w:pPr>
            <w:r>
              <w:rPr>
                <w:rFonts w:ascii="Arial" w:hAnsi="Arial" w:cs="Arial"/>
                <w:sz w:val="22"/>
                <w:szCs w:val="22"/>
              </w:rPr>
              <w:t>Sickle cell disease complications include physical symptoms and phenotypes that are characteristic of the disease.</w:t>
            </w:r>
          </w:p>
        </w:tc>
      </w:tr>
      <w:tr w:rsidR="00216651" w:rsidRPr="00981EE2" w14:paraId="68F209F2" w14:textId="77777777" w:rsidTr="00A72953">
        <w:trPr>
          <w:trHeight w:val="58"/>
        </w:trPr>
        <w:tc>
          <w:tcPr>
            <w:tcW w:w="2245" w:type="dxa"/>
          </w:tcPr>
          <w:p w14:paraId="2AC82FE4" w14:textId="77777777" w:rsidR="00216651" w:rsidRPr="00981EE2" w:rsidRDefault="00216651" w:rsidP="00A72953">
            <w:pPr>
              <w:rPr>
                <w:rFonts w:ascii="Arial" w:hAnsi="Arial" w:cs="Arial"/>
                <w:b/>
                <w:sz w:val="22"/>
                <w:szCs w:val="22"/>
              </w:rPr>
            </w:pPr>
            <w:r w:rsidRPr="00981EE2">
              <w:rPr>
                <w:rFonts w:ascii="Arial" w:hAnsi="Arial" w:cs="Arial"/>
                <w:b/>
                <w:sz w:val="22"/>
                <w:szCs w:val="22"/>
              </w:rPr>
              <w:t>Purpose:</w:t>
            </w:r>
          </w:p>
        </w:tc>
        <w:tc>
          <w:tcPr>
            <w:tcW w:w="8695" w:type="dxa"/>
          </w:tcPr>
          <w:p w14:paraId="5CE21950" w14:textId="78BE00CB" w:rsidR="00216651" w:rsidRPr="00981EE2" w:rsidRDefault="000A1C88" w:rsidP="00A72953">
            <w:pPr>
              <w:rPr>
                <w:rFonts w:ascii="Arial" w:hAnsi="Arial" w:cs="Arial"/>
                <w:sz w:val="22"/>
                <w:szCs w:val="22"/>
              </w:rPr>
            </w:pPr>
            <w:r>
              <w:rPr>
                <w:rFonts w:ascii="Arial" w:hAnsi="Arial" w:cs="Arial"/>
                <w:sz w:val="22"/>
                <w:szCs w:val="22"/>
              </w:rPr>
              <w:t>C</w:t>
            </w:r>
            <w:r w:rsidR="00275EA5">
              <w:rPr>
                <w:rFonts w:ascii="Arial" w:hAnsi="Arial" w:cs="Arial"/>
                <w:sz w:val="22"/>
                <w:szCs w:val="22"/>
              </w:rPr>
              <w:t xml:space="preserve">onsensus definitions for sickle cell disease complications </w:t>
            </w:r>
            <w:r>
              <w:rPr>
                <w:rFonts w:ascii="Arial" w:hAnsi="Arial" w:cs="Arial"/>
                <w:sz w:val="22"/>
                <w:szCs w:val="22"/>
              </w:rPr>
              <w:t xml:space="preserve">are intended to </w:t>
            </w:r>
            <w:r w:rsidR="00275EA5">
              <w:rPr>
                <w:rFonts w:ascii="Arial" w:hAnsi="Arial" w:cs="Arial"/>
                <w:sz w:val="22"/>
                <w:szCs w:val="22"/>
              </w:rPr>
              <w:t>help standardize diagnostic criteri</w:t>
            </w:r>
            <w:r w:rsidR="000A5FE3">
              <w:rPr>
                <w:rFonts w:ascii="Arial" w:hAnsi="Arial" w:cs="Arial"/>
                <w:sz w:val="22"/>
                <w:szCs w:val="22"/>
              </w:rPr>
              <w:t>a and facilitate data comparison and integration.</w:t>
            </w:r>
          </w:p>
        </w:tc>
      </w:tr>
      <w:tr w:rsidR="00216651" w:rsidRPr="00981EE2" w14:paraId="5121F06C" w14:textId="77777777" w:rsidTr="00A72953">
        <w:trPr>
          <w:trHeight w:val="107"/>
        </w:trPr>
        <w:tc>
          <w:tcPr>
            <w:tcW w:w="2245" w:type="dxa"/>
            <w:shd w:val="clear" w:color="auto" w:fill="D9D9D9"/>
          </w:tcPr>
          <w:p w14:paraId="28747ABB" w14:textId="77777777" w:rsidR="00216651" w:rsidRPr="00981EE2" w:rsidRDefault="00216651" w:rsidP="00A72953">
            <w:pPr>
              <w:rPr>
                <w:rFonts w:ascii="Arial" w:hAnsi="Arial" w:cs="Arial"/>
                <w:b/>
                <w:sz w:val="22"/>
                <w:szCs w:val="22"/>
              </w:rPr>
            </w:pPr>
            <w:r w:rsidRPr="00981EE2">
              <w:rPr>
                <w:rFonts w:ascii="Arial" w:hAnsi="Arial" w:cs="Arial"/>
                <w:b/>
                <w:sz w:val="22"/>
                <w:szCs w:val="22"/>
              </w:rPr>
              <w:t xml:space="preserve">Essential </w:t>
            </w:r>
            <w:r>
              <w:rPr>
                <w:rFonts w:ascii="Arial" w:hAnsi="Arial" w:cs="Arial"/>
                <w:b/>
                <w:sz w:val="22"/>
                <w:szCs w:val="22"/>
              </w:rPr>
              <w:t>PhenX Measures</w:t>
            </w:r>
            <w:r w:rsidRPr="00981EE2">
              <w:rPr>
                <w:rFonts w:ascii="Arial" w:hAnsi="Arial" w:cs="Arial"/>
                <w:b/>
                <w:sz w:val="22"/>
                <w:szCs w:val="22"/>
              </w:rPr>
              <w:t>:</w:t>
            </w:r>
          </w:p>
        </w:tc>
        <w:tc>
          <w:tcPr>
            <w:tcW w:w="8695" w:type="dxa"/>
          </w:tcPr>
          <w:p w14:paraId="17952E67" w14:textId="0149A285" w:rsidR="00216651" w:rsidRPr="003B5EC7" w:rsidRDefault="00993F86" w:rsidP="00A72953">
            <w:pPr>
              <w:rPr>
                <w:rFonts w:ascii="Arial" w:hAnsi="Arial" w:cs="Arial"/>
                <w:sz w:val="22"/>
                <w:szCs w:val="22"/>
              </w:rPr>
            </w:pPr>
            <w:r>
              <w:rPr>
                <w:rFonts w:ascii="Arial" w:hAnsi="Arial" w:cs="Arial"/>
                <w:sz w:val="22"/>
                <w:szCs w:val="22"/>
              </w:rPr>
              <w:t>NA</w:t>
            </w:r>
          </w:p>
        </w:tc>
      </w:tr>
      <w:tr w:rsidR="00216651" w:rsidRPr="00981EE2" w14:paraId="23A2AE86" w14:textId="77777777" w:rsidTr="00A72953">
        <w:trPr>
          <w:trHeight w:val="58"/>
        </w:trPr>
        <w:tc>
          <w:tcPr>
            <w:tcW w:w="2245" w:type="dxa"/>
          </w:tcPr>
          <w:p w14:paraId="1E113242" w14:textId="77777777" w:rsidR="00216651" w:rsidRPr="00981EE2" w:rsidRDefault="00216651" w:rsidP="00A72953">
            <w:pPr>
              <w:rPr>
                <w:rFonts w:ascii="Arial" w:hAnsi="Arial" w:cs="Arial"/>
                <w:b/>
                <w:sz w:val="22"/>
                <w:szCs w:val="22"/>
              </w:rPr>
            </w:pPr>
            <w:r w:rsidRPr="00981EE2">
              <w:rPr>
                <w:rFonts w:ascii="Arial" w:hAnsi="Arial" w:cs="Arial"/>
                <w:b/>
                <w:sz w:val="22"/>
                <w:szCs w:val="22"/>
              </w:rPr>
              <w:t>Related PhenX Measures:</w:t>
            </w:r>
          </w:p>
        </w:tc>
        <w:tc>
          <w:tcPr>
            <w:tcW w:w="8695" w:type="dxa"/>
          </w:tcPr>
          <w:p w14:paraId="14C1CB59" w14:textId="046C7880" w:rsidR="00216651" w:rsidRPr="00981EE2" w:rsidRDefault="00275EA5" w:rsidP="00A72953">
            <w:pPr>
              <w:rPr>
                <w:rFonts w:ascii="Arial" w:hAnsi="Arial" w:cs="Arial"/>
                <w:sz w:val="22"/>
                <w:szCs w:val="22"/>
              </w:rPr>
            </w:pPr>
            <w:r>
              <w:rPr>
                <w:rFonts w:ascii="Arial" w:hAnsi="Arial" w:cs="Arial"/>
                <w:sz w:val="22"/>
                <w:szCs w:val="22"/>
              </w:rPr>
              <w:t>NA</w:t>
            </w:r>
          </w:p>
          <w:p w14:paraId="69A2BFBD" w14:textId="77777777" w:rsidR="00216651" w:rsidRPr="00981EE2" w:rsidRDefault="00216651" w:rsidP="00A72953">
            <w:pPr>
              <w:rPr>
                <w:rFonts w:ascii="Arial" w:hAnsi="Arial" w:cs="Arial"/>
                <w:b/>
                <w:bCs/>
                <w:sz w:val="22"/>
                <w:szCs w:val="22"/>
                <w:u w:val="single"/>
              </w:rPr>
            </w:pPr>
          </w:p>
        </w:tc>
      </w:tr>
      <w:tr w:rsidR="00216651" w:rsidRPr="00981EE2" w14:paraId="245FBD0C" w14:textId="77777777" w:rsidTr="00A72953">
        <w:trPr>
          <w:trHeight w:val="71"/>
        </w:trPr>
        <w:tc>
          <w:tcPr>
            <w:tcW w:w="2245" w:type="dxa"/>
            <w:shd w:val="clear" w:color="auto" w:fill="D9D9D9"/>
          </w:tcPr>
          <w:p w14:paraId="330DFDA2" w14:textId="77777777" w:rsidR="00216651" w:rsidRPr="00981EE2" w:rsidRDefault="00216651" w:rsidP="00A72953">
            <w:pPr>
              <w:rPr>
                <w:rFonts w:ascii="Arial" w:hAnsi="Arial" w:cs="Arial"/>
                <w:b/>
                <w:sz w:val="22"/>
                <w:szCs w:val="22"/>
              </w:rPr>
            </w:pPr>
            <w:r>
              <w:rPr>
                <w:rFonts w:ascii="Arial" w:hAnsi="Arial" w:cs="Arial"/>
                <w:b/>
                <w:sz w:val="22"/>
                <w:szCs w:val="22"/>
              </w:rPr>
              <w:t>Measure Release Date:</w:t>
            </w:r>
          </w:p>
        </w:tc>
        <w:tc>
          <w:tcPr>
            <w:tcW w:w="8695" w:type="dxa"/>
          </w:tcPr>
          <w:p w14:paraId="3AC7F71C" w14:textId="798647AE" w:rsidR="00216651" w:rsidRPr="00275EA5" w:rsidRDefault="00275EA5" w:rsidP="00A72953">
            <w:pPr>
              <w:rPr>
                <w:rFonts w:ascii="Arial" w:hAnsi="Arial" w:cs="Arial"/>
                <w:sz w:val="22"/>
                <w:szCs w:val="22"/>
              </w:rPr>
            </w:pPr>
            <w:r w:rsidRPr="00275EA5">
              <w:rPr>
                <w:rFonts w:ascii="Arial" w:hAnsi="Arial" w:cs="Arial"/>
                <w:sz w:val="22"/>
                <w:szCs w:val="22"/>
              </w:rPr>
              <w:t xml:space="preserve">NA </w:t>
            </w:r>
          </w:p>
        </w:tc>
      </w:tr>
    </w:tbl>
    <w:p w14:paraId="07E440F7" w14:textId="77777777" w:rsidR="00216651" w:rsidRPr="00981EE2" w:rsidRDefault="00216651" w:rsidP="00216651">
      <w:pPr>
        <w:rPr>
          <w:rFonts w:ascii="Arial" w:hAnsi="Arial" w:cs="Arial"/>
          <w:sz w:val="22"/>
          <w:szCs w:val="22"/>
        </w:rPr>
      </w:pPr>
    </w:p>
    <w:p w14:paraId="5A9D01C5" w14:textId="77777777" w:rsidR="00216651" w:rsidRPr="00981EE2" w:rsidRDefault="00216651" w:rsidP="00216651">
      <w:pPr>
        <w:rPr>
          <w:rFonts w:ascii="Arial" w:hAnsi="Arial" w:cs="Arial"/>
          <w:sz w:val="22"/>
          <w:szCs w:val="22"/>
        </w:rPr>
      </w:pPr>
    </w:p>
    <w:p w14:paraId="5459CBB1" w14:textId="77777777" w:rsidR="00216651" w:rsidRPr="00981EE2" w:rsidRDefault="00216651" w:rsidP="00216651">
      <w:pPr>
        <w:rPr>
          <w:rFonts w:ascii="Arial" w:hAnsi="Arial" w:cs="Arial"/>
          <w:b/>
          <w:sz w:val="22"/>
          <w:szCs w:val="22"/>
        </w:rPr>
      </w:pPr>
    </w:p>
    <w:tbl>
      <w:tblPr>
        <w:tblW w:w="10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1"/>
        <w:gridCol w:w="7945"/>
      </w:tblGrid>
      <w:tr w:rsidR="00216651" w:rsidRPr="00981EE2" w14:paraId="61A712FE" w14:textId="77777777" w:rsidTr="00A72953">
        <w:trPr>
          <w:trHeight w:val="420"/>
          <w:jc w:val="center"/>
        </w:trPr>
        <w:tc>
          <w:tcPr>
            <w:tcW w:w="10896" w:type="dxa"/>
            <w:gridSpan w:val="2"/>
          </w:tcPr>
          <w:p w14:paraId="13E81913" w14:textId="77777777" w:rsidR="00216651" w:rsidRPr="00981EE2" w:rsidRDefault="00216651" w:rsidP="00A72953">
            <w:pPr>
              <w:jc w:val="center"/>
              <w:rPr>
                <w:rFonts w:ascii="Arial" w:hAnsi="Arial" w:cs="Arial"/>
                <w:b/>
                <w:sz w:val="22"/>
                <w:szCs w:val="22"/>
              </w:rPr>
            </w:pPr>
            <w:r w:rsidRPr="00981EE2">
              <w:rPr>
                <w:rFonts w:ascii="Arial" w:hAnsi="Arial" w:cs="Arial"/>
                <w:b/>
                <w:sz w:val="22"/>
                <w:szCs w:val="22"/>
              </w:rPr>
              <w:t xml:space="preserve">About the Protocol </w:t>
            </w:r>
          </w:p>
          <w:p w14:paraId="4A16A43A" w14:textId="77777777" w:rsidR="00216651" w:rsidRPr="00981EE2" w:rsidRDefault="00216651" w:rsidP="00A72953">
            <w:pPr>
              <w:jc w:val="center"/>
              <w:rPr>
                <w:rFonts w:ascii="Arial" w:hAnsi="Arial" w:cs="Arial"/>
                <w:sz w:val="22"/>
                <w:szCs w:val="22"/>
              </w:rPr>
            </w:pPr>
          </w:p>
        </w:tc>
      </w:tr>
      <w:tr w:rsidR="00216651" w:rsidRPr="00981EE2" w14:paraId="283C0DEA" w14:textId="77777777" w:rsidTr="00A72953">
        <w:trPr>
          <w:trHeight w:val="71"/>
          <w:jc w:val="center"/>
        </w:trPr>
        <w:tc>
          <w:tcPr>
            <w:tcW w:w="2951" w:type="dxa"/>
            <w:shd w:val="clear" w:color="auto" w:fill="auto"/>
          </w:tcPr>
          <w:p w14:paraId="619096E1" w14:textId="77777777" w:rsidR="00216651" w:rsidRPr="00981EE2" w:rsidRDefault="00216651" w:rsidP="00A72953">
            <w:pPr>
              <w:rPr>
                <w:rFonts w:ascii="Arial" w:hAnsi="Arial" w:cs="Arial"/>
                <w:b/>
                <w:sz w:val="22"/>
                <w:szCs w:val="22"/>
              </w:rPr>
            </w:pPr>
            <w:r>
              <w:rPr>
                <w:rFonts w:ascii="Arial" w:hAnsi="Arial" w:cs="Arial"/>
                <w:b/>
                <w:sz w:val="22"/>
                <w:szCs w:val="22"/>
              </w:rPr>
              <w:t>Protocol Release Date:</w:t>
            </w:r>
          </w:p>
        </w:tc>
        <w:tc>
          <w:tcPr>
            <w:tcW w:w="7945" w:type="dxa"/>
          </w:tcPr>
          <w:p w14:paraId="02F91234" w14:textId="5750EE36" w:rsidR="00216651" w:rsidRPr="009C65A6" w:rsidRDefault="009C65A6" w:rsidP="00A72953">
            <w:pPr>
              <w:rPr>
                <w:rFonts w:ascii="Arial" w:hAnsi="Arial" w:cs="Arial"/>
                <w:sz w:val="22"/>
                <w:szCs w:val="22"/>
              </w:rPr>
            </w:pPr>
            <w:r w:rsidRPr="009C65A6">
              <w:rPr>
                <w:rFonts w:ascii="Arial" w:hAnsi="Arial" w:cs="Arial"/>
                <w:sz w:val="22"/>
                <w:szCs w:val="22"/>
              </w:rPr>
              <w:t>TK Team to Add</w:t>
            </w:r>
          </w:p>
        </w:tc>
      </w:tr>
      <w:tr w:rsidR="00275EA5" w:rsidRPr="00981EE2" w14:paraId="4ADE7CBD" w14:textId="77777777" w:rsidTr="00A72953">
        <w:trPr>
          <w:trHeight w:val="58"/>
          <w:jc w:val="center"/>
        </w:trPr>
        <w:tc>
          <w:tcPr>
            <w:tcW w:w="2951" w:type="dxa"/>
            <w:shd w:val="clear" w:color="auto" w:fill="D9D9D9"/>
          </w:tcPr>
          <w:p w14:paraId="22EE8641" w14:textId="77777777" w:rsidR="00275EA5" w:rsidRDefault="00275EA5" w:rsidP="00275EA5">
            <w:pPr>
              <w:rPr>
                <w:rFonts w:ascii="Arial" w:hAnsi="Arial" w:cs="Arial"/>
                <w:b/>
                <w:sz w:val="22"/>
                <w:szCs w:val="22"/>
              </w:rPr>
            </w:pPr>
            <w:r>
              <w:rPr>
                <w:rFonts w:ascii="Arial" w:hAnsi="Arial" w:cs="Arial"/>
                <w:b/>
                <w:sz w:val="22"/>
                <w:szCs w:val="22"/>
              </w:rPr>
              <w:t>PhenX Protocol Name:</w:t>
            </w:r>
          </w:p>
        </w:tc>
        <w:tc>
          <w:tcPr>
            <w:tcW w:w="7945" w:type="dxa"/>
          </w:tcPr>
          <w:p w14:paraId="33A13797" w14:textId="2C55A83A" w:rsidR="00275EA5" w:rsidRDefault="00275EA5" w:rsidP="00275EA5">
            <w:pPr>
              <w:rPr>
                <w:rFonts w:ascii="Arial" w:hAnsi="Arial" w:cs="Arial"/>
                <w:sz w:val="22"/>
                <w:szCs w:val="22"/>
              </w:rPr>
            </w:pPr>
            <w:r>
              <w:rPr>
                <w:rFonts w:ascii="Arial" w:hAnsi="Arial" w:cs="Arial"/>
                <w:sz w:val="22"/>
                <w:szCs w:val="22"/>
              </w:rPr>
              <w:t xml:space="preserve">Sickle Cell Disease Phenotype Consensus Definitions </w:t>
            </w:r>
          </w:p>
        </w:tc>
      </w:tr>
      <w:tr w:rsidR="00275EA5" w:rsidRPr="00981EE2" w14:paraId="28340B23" w14:textId="77777777" w:rsidTr="00A72953">
        <w:trPr>
          <w:trHeight w:val="58"/>
          <w:jc w:val="center"/>
        </w:trPr>
        <w:tc>
          <w:tcPr>
            <w:tcW w:w="2951" w:type="dxa"/>
            <w:shd w:val="clear" w:color="auto" w:fill="auto"/>
          </w:tcPr>
          <w:p w14:paraId="5464332E" w14:textId="77777777" w:rsidR="00275EA5" w:rsidRDefault="00275EA5" w:rsidP="00275EA5">
            <w:pPr>
              <w:rPr>
                <w:rFonts w:ascii="Arial" w:hAnsi="Arial" w:cs="Arial"/>
                <w:b/>
                <w:sz w:val="22"/>
                <w:szCs w:val="22"/>
              </w:rPr>
            </w:pPr>
            <w:r w:rsidRPr="00981EE2">
              <w:rPr>
                <w:rFonts w:ascii="Arial" w:hAnsi="Arial" w:cs="Arial"/>
                <w:b/>
                <w:sz w:val="22"/>
                <w:szCs w:val="22"/>
              </w:rPr>
              <w:t xml:space="preserve">Keywords: </w:t>
            </w:r>
          </w:p>
        </w:tc>
        <w:tc>
          <w:tcPr>
            <w:tcW w:w="7945" w:type="dxa"/>
          </w:tcPr>
          <w:p w14:paraId="230C415B" w14:textId="75521CC8" w:rsidR="00275EA5" w:rsidRPr="00981EE2" w:rsidRDefault="00420065" w:rsidP="00275EA5">
            <w:pPr>
              <w:rPr>
                <w:rFonts w:ascii="Arial" w:hAnsi="Arial" w:cs="Arial"/>
                <w:b/>
                <w:bCs/>
                <w:sz w:val="22"/>
                <w:szCs w:val="22"/>
                <w:u w:val="single"/>
              </w:rPr>
            </w:pPr>
            <w:r>
              <w:rPr>
                <w:rFonts w:ascii="Arial" w:hAnsi="Arial" w:cs="Arial"/>
                <w:sz w:val="22"/>
                <w:szCs w:val="22"/>
              </w:rPr>
              <w:t xml:space="preserve">Sickle cell disease, </w:t>
            </w:r>
            <w:r w:rsidR="00BF6460">
              <w:rPr>
                <w:rFonts w:ascii="Arial" w:hAnsi="Arial" w:cs="Arial"/>
                <w:sz w:val="22"/>
                <w:szCs w:val="22"/>
              </w:rPr>
              <w:t xml:space="preserve">SCD, </w:t>
            </w:r>
            <w:r>
              <w:rPr>
                <w:rFonts w:ascii="Arial" w:hAnsi="Arial" w:cs="Arial"/>
                <w:sz w:val="22"/>
                <w:szCs w:val="22"/>
              </w:rPr>
              <w:t>complications of sickle cell disease</w:t>
            </w:r>
          </w:p>
        </w:tc>
      </w:tr>
      <w:tr w:rsidR="00275EA5" w:rsidRPr="00981EE2" w14:paraId="6A45B525" w14:textId="77777777" w:rsidTr="00A72953">
        <w:trPr>
          <w:trHeight w:val="58"/>
          <w:jc w:val="center"/>
        </w:trPr>
        <w:tc>
          <w:tcPr>
            <w:tcW w:w="2951" w:type="dxa"/>
            <w:shd w:val="clear" w:color="auto" w:fill="D9D9D9"/>
          </w:tcPr>
          <w:p w14:paraId="6F9C17B3" w14:textId="77777777" w:rsidR="00275EA5" w:rsidRPr="00981EE2" w:rsidRDefault="00275EA5" w:rsidP="00275EA5">
            <w:pPr>
              <w:shd w:val="clear" w:color="auto" w:fill="D9D9D9"/>
              <w:rPr>
                <w:rFonts w:ascii="Arial" w:hAnsi="Arial" w:cs="Arial"/>
                <w:b/>
                <w:sz w:val="22"/>
                <w:szCs w:val="22"/>
              </w:rPr>
            </w:pPr>
            <w:r>
              <w:rPr>
                <w:rFonts w:ascii="Arial" w:hAnsi="Arial" w:cs="Arial"/>
                <w:b/>
                <w:sz w:val="22"/>
                <w:szCs w:val="22"/>
              </w:rPr>
              <w:t>Protocol Name from Source:</w:t>
            </w:r>
          </w:p>
        </w:tc>
        <w:tc>
          <w:tcPr>
            <w:tcW w:w="7945" w:type="dxa"/>
          </w:tcPr>
          <w:p w14:paraId="52463400" w14:textId="6D55F7EB" w:rsidR="00275EA5" w:rsidRPr="00420065" w:rsidRDefault="00275EA5" w:rsidP="00275EA5">
            <w:pPr>
              <w:rPr>
                <w:rFonts w:ascii="Arial" w:hAnsi="Arial" w:cs="Arial"/>
                <w:sz w:val="22"/>
                <w:szCs w:val="22"/>
              </w:rPr>
            </w:pPr>
            <w:r w:rsidRPr="00275EA5">
              <w:rPr>
                <w:rFonts w:ascii="Arial" w:hAnsi="Arial" w:cs="Arial"/>
                <w:sz w:val="22"/>
                <w:szCs w:val="22"/>
              </w:rPr>
              <w:t xml:space="preserve">Definitions of the phenotypic manifestations of sickle cell disease. </w:t>
            </w:r>
          </w:p>
        </w:tc>
      </w:tr>
      <w:tr w:rsidR="00275EA5" w:rsidRPr="00981EE2" w14:paraId="737A9147" w14:textId="77777777" w:rsidTr="00A72953">
        <w:trPr>
          <w:trHeight w:val="58"/>
          <w:jc w:val="center"/>
        </w:trPr>
        <w:tc>
          <w:tcPr>
            <w:tcW w:w="2951" w:type="dxa"/>
            <w:shd w:val="clear" w:color="auto" w:fill="FFFFFF"/>
          </w:tcPr>
          <w:p w14:paraId="0F4341C8" w14:textId="77777777" w:rsidR="00275EA5" w:rsidRPr="00981EE2" w:rsidRDefault="00275EA5" w:rsidP="00275EA5">
            <w:pPr>
              <w:rPr>
                <w:rFonts w:ascii="Arial" w:hAnsi="Arial" w:cs="Arial"/>
                <w:b/>
                <w:sz w:val="22"/>
                <w:szCs w:val="22"/>
              </w:rPr>
            </w:pPr>
            <w:r w:rsidRPr="00981EE2">
              <w:rPr>
                <w:rFonts w:ascii="Arial" w:hAnsi="Arial" w:cs="Arial"/>
                <w:b/>
                <w:sz w:val="22"/>
                <w:szCs w:val="22"/>
              </w:rPr>
              <w:t>Description:</w:t>
            </w:r>
          </w:p>
        </w:tc>
        <w:tc>
          <w:tcPr>
            <w:tcW w:w="7945" w:type="dxa"/>
          </w:tcPr>
          <w:p w14:paraId="223F5A5E" w14:textId="1288F104" w:rsidR="00275EA5" w:rsidRPr="00981EE2" w:rsidRDefault="00275EA5" w:rsidP="00275EA5">
            <w:pPr>
              <w:autoSpaceDE w:val="0"/>
              <w:autoSpaceDN w:val="0"/>
              <w:adjustRightInd w:val="0"/>
              <w:rPr>
                <w:rFonts w:ascii="Arial" w:hAnsi="Arial" w:cs="Arial"/>
                <w:sz w:val="22"/>
                <w:szCs w:val="22"/>
              </w:rPr>
            </w:pPr>
            <w:r w:rsidRPr="006A008B">
              <w:rPr>
                <w:rFonts w:ascii="Arial" w:hAnsi="Arial" w:cs="Arial"/>
                <w:sz w:val="22"/>
                <w:szCs w:val="22"/>
              </w:rPr>
              <w:t xml:space="preserve">This protocol </w:t>
            </w:r>
            <w:r w:rsidR="000A5FE3">
              <w:rPr>
                <w:rFonts w:ascii="Arial" w:hAnsi="Arial" w:cs="Arial"/>
                <w:sz w:val="22"/>
                <w:szCs w:val="22"/>
              </w:rPr>
              <w:t>summarizes the consensus definitions for the complications of sickle cell disease described in Ballas et al</w:t>
            </w:r>
            <w:r w:rsidR="00BF6460">
              <w:rPr>
                <w:rFonts w:ascii="Arial" w:hAnsi="Arial" w:cs="Arial"/>
                <w:sz w:val="22"/>
                <w:szCs w:val="22"/>
              </w:rPr>
              <w:t>.</w:t>
            </w:r>
            <w:r w:rsidR="000A5FE3">
              <w:rPr>
                <w:rFonts w:ascii="Arial" w:hAnsi="Arial" w:cs="Arial"/>
                <w:sz w:val="22"/>
                <w:szCs w:val="22"/>
              </w:rPr>
              <w:t xml:space="preserve"> (2010).</w:t>
            </w:r>
            <w:r>
              <w:rPr>
                <w:rFonts w:ascii="Arial" w:hAnsi="Arial" w:cs="Arial"/>
                <w:sz w:val="22"/>
                <w:szCs w:val="22"/>
              </w:rPr>
              <w:t xml:space="preserve">   </w:t>
            </w:r>
          </w:p>
        </w:tc>
      </w:tr>
      <w:tr w:rsidR="00275EA5" w:rsidRPr="00981EE2" w14:paraId="66301031" w14:textId="77777777" w:rsidTr="00993F86">
        <w:trPr>
          <w:trHeight w:val="350"/>
          <w:jc w:val="center"/>
        </w:trPr>
        <w:tc>
          <w:tcPr>
            <w:tcW w:w="2951" w:type="dxa"/>
            <w:shd w:val="clear" w:color="auto" w:fill="D9D9D9"/>
          </w:tcPr>
          <w:p w14:paraId="4024356C" w14:textId="77777777" w:rsidR="00275EA5" w:rsidRPr="00981EE2" w:rsidRDefault="00275EA5" w:rsidP="00275EA5">
            <w:pPr>
              <w:rPr>
                <w:rFonts w:ascii="Arial" w:hAnsi="Arial" w:cs="Arial"/>
                <w:b/>
                <w:sz w:val="22"/>
                <w:szCs w:val="22"/>
              </w:rPr>
            </w:pPr>
            <w:r w:rsidRPr="00981EE2">
              <w:rPr>
                <w:rFonts w:ascii="Arial" w:hAnsi="Arial" w:cs="Arial"/>
                <w:b/>
                <w:sz w:val="22"/>
                <w:szCs w:val="22"/>
              </w:rPr>
              <w:t>Specific Instructions:</w:t>
            </w:r>
          </w:p>
        </w:tc>
        <w:tc>
          <w:tcPr>
            <w:tcW w:w="7945" w:type="dxa"/>
          </w:tcPr>
          <w:p w14:paraId="482247FA" w14:textId="2AC3FEC0" w:rsidR="00993F86" w:rsidRPr="006A008B" w:rsidRDefault="00275EA5" w:rsidP="00275EA5">
            <w:pPr>
              <w:rPr>
                <w:rFonts w:ascii="Arial" w:hAnsi="Arial" w:cs="Arial"/>
                <w:sz w:val="22"/>
                <w:szCs w:val="22"/>
              </w:rPr>
            </w:pPr>
            <w:r>
              <w:rPr>
                <w:rFonts w:ascii="Arial" w:hAnsi="Arial" w:cs="Arial"/>
                <w:sz w:val="22"/>
                <w:szCs w:val="22"/>
              </w:rPr>
              <w:t xml:space="preserve">None </w:t>
            </w:r>
          </w:p>
        </w:tc>
      </w:tr>
      <w:tr w:rsidR="00275EA5" w:rsidRPr="00981EE2" w14:paraId="2A68DEE1" w14:textId="77777777" w:rsidTr="00812DE8">
        <w:trPr>
          <w:trHeight w:val="1511"/>
          <w:jc w:val="center"/>
        </w:trPr>
        <w:tc>
          <w:tcPr>
            <w:tcW w:w="2951" w:type="dxa"/>
            <w:shd w:val="clear" w:color="auto" w:fill="FFFFFF"/>
          </w:tcPr>
          <w:p w14:paraId="5CEA27DA" w14:textId="77777777" w:rsidR="00275EA5" w:rsidRPr="00981EE2" w:rsidRDefault="00275EA5" w:rsidP="00275EA5">
            <w:pPr>
              <w:rPr>
                <w:rFonts w:ascii="Arial" w:hAnsi="Arial" w:cs="Arial"/>
                <w:b/>
                <w:sz w:val="22"/>
                <w:szCs w:val="22"/>
              </w:rPr>
            </w:pPr>
            <w:r w:rsidRPr="00981EE2">
              <w:rPr>
                <w:rFonts w:ascii="Arial" w:hAnsi="Arial" w:cs="Arial"/>
                <w:b/>
                <w:sz w:val="22"/>
                <w:szCs w:val="22"/>
              </w:rPr>
              <w:t>Protocol:</w:t>
            </w:r>
          </w:p>
        </w:tc>
        <w:tc>
          <w:tcPr>
            <w:tcW w:w="7945" w:type="dxa"/>
          </w:tcPr>
          <w:p w14:paraId="5CAFA6F4" w14:textId="468FAA01" w:rsidR="00420065" w:rsidRDefault="000A5FE3" w:rsidP="00275EA5">
            <w:pPr>
              <w:autoSpaceDE w:val="0"/>
              <w:autoSpaceDN w:val="0"/>
              <w:adjustRightInd w:val="0"/>
              <w:rPr>
                <w:rFonts w:ascii="Arial" w:hAnsi="Arial" w:cs="Arial"/>
                <w:b/>
                <w:bCs/>
                <w:sz w:val="22"/>
                <w:szCs w:val="22"/>
              </w:rPr>
            </w:pPr>
            <w:r w:rsidRPr="000A5FE3">
              <w:rPr>
                <w:rFonts w:ascii="Arial" w:hAnsi="Arial" w:cs="Arial"/>
                <w:b/>
                <w:bCs/>
                <w:sz w:val="22"/>
                <w:szCs w:val="22"/>
              </w:rPr>
              <w:t>Sickle Cell Disease Phenotype Consensus Definitions</w:t>
            </w:r>
          </w:p>
          <w:p w14:paraId="0E08D2D8" w14:textId="77777777" w:rsidR="00D966AC" w:rsidRPr="000A5FE3" w:rsidRDefault="00D966AC" w:rsidP="00275EA5">
            <w:pPr>
              <w:autoSpaceDE w:val="0"/>
              <w:autoSpaceDN w:val="0"/>
              <w:adjustRightInd w:val="0"/>
              <w:rPr>
                <w:rFonts w:ascii="Arial" w:hAnsi="Arial" w:cs="Arial"/>
                <w:b/>
                <w:bCs/>
                <w:sz w:val="22"/>
                <w:szCs w:val="22"/>
              </w:rPr>
            </w:pPr>
          </w:p>
          <w:p w14:paraId="1E07C04C" w14:textId="4A3DFAA3" w:rsidR="00275EA5" w:rsidRPr="00AD5DE7" w:rsidRDefault="000A5FE3" w:rsidP="00420065">
            <w:pPr>
              <w:autoSpaceDE w:val="0"/>
              <w:autoSpaceDN w:val="0"/>
              <w:adjustRightInd w:val="0"/>
              <w:rPr>
                <w:rFonts w:ascii="Arial" w:hAnsi="Arial" w:cs="Arial"/>
                <w:sz w:val="22"/>
                <w:szCs w:val="22"/>
              </w:rPr>
            </w:pPr>
            <w:r>
              <w:rPr>
                <w:rFonts w:ascii="Arial" w:hAnsi="Arial" w:cs="Arial"/>
                <w:sz w:val="22"/>
                <w:szCs w:val="22"/>
              </w:rPr>
              <w:t>The article by Ballas et al</w:t>
            </w:r>
            <w:r w:rsidR="00BF6460">
              <w:rPr>
                <w:rFonts w:ascii="Arial" w:hAnsi="Arial" w:cs="Arial"/>
                <w:sz w:val="22"/>
                <w:szCs w:val="22"/>
              </w:rPr>
              <w:t>.</w:t>
            </w:r>
            <w:r>
              <w:rPr>
                <w:rFonts w:ascii="Arial" w:hAnsi="Arial" w:cs="Arial"/>
                <w:sz w:val="22"/>
                <w:szCs w:val="22"/>
              </w:rPr>
              <w:t xml:space="preserve"> (2010</w:t>
            </w:r>
            <w:r w:rsidR="00AD7078">
              <w:rPr>
                <w:rFonts w:ascii="Arial" w:hAnsi="Arial" w:cs="Arial"/>
                <w:sz w:val="22"/>
                <w:szCs w:val="22"/>
              </w:rPr>
              <w:t>)</w:t>
            </w:r>
            <w:r>
              <w:rPr>
                <w:rFonts w:ascii="Arial" w:hAnsi="Arial" w:cs="Arial"/>
                <w:sz w:val="22"/>
                <w:szCs w:val="22"/>
              </w:rPr>
              <w:t xml:space="preserve"> provides concise consensus definitions for 62 sickle cell disease complications organized according to organ or system involvement. The authors also provide diagnostic criteria, severity index, classification, and references for each complication.</w:t>
            </w:r>
          </w:p>
        </w:tc>
      </w:tr>
      <w:tr w:rsidR="00275EA5" w:rsidRPr="00981EE2" w14:paraId="3865341E" w14:textId="77777777" w:rsidTr="00A72953">
        <w:trPr>
          <w:trHeight w:val="58"/>
          <w:jc w:val="center"/>
        </w:trPr>
        <w:tc>
          <w:tcPr>
            <w:tcW w:w="2951" w:type="dxa"/>
            <w:shd w:val="clear" w:color="auto" w:fill="D9D9D9"/>
          </w:tcPr>
          <w:p w14:paraId="143B2B38" w14:textId="77777777" w:rsidR="00275EA5" w:rsidRPr="00981EE2" w:rsidRDefault="00275EA5" w:rsidP="00275EA5">
            <w:pPr>
              <w:rPr>
                <w:rFonts w:ascii="Arial" w:hAnsi="Arial" w:cs="Arial"/>
                <w:b/>
                <w:sz w:val="22"/>
                <w:szCs w:val="22"/>
              </w:rPr>
            </w:pPr>
            <w:r w:rsidRPr="00981EE2">
              <w:rPr>
                <w:rFonts w:ascii="Arial" w:hAnsi="Arial" w:cs="Arial"/>
                <w:b/>
                <w:sz w:val="22"/>
                <w:szCs w:val="22"/>
              </w:rPr>
              <w:t>Selection Rationale:</w:t>
            </w:r>
          </w:p>
        </w:tc>
        <w:tc>
          <w:tcPr>
            <w:tcW w:w="7945" w:type="dxa"/>
          </w:tcPr>
          <w:p w14:paraId="3CF5AFC7" w14:textId="251C849A" w:rsidR="00275EA5" w:rsidRPr="00981EE2" w:rsidRDefault="00993F86" w:rsidP="00275EA5">
            <w:pPr>
              <w:rPr>
                <w:rFonts w:ascii="Arial" w:hAnsi="Arial" w:cs="Arial"/>
                <w:sz w:val="22"/>
                <w:szCs w:val="22"/>
              </w:rPr>
            </w:pPr>
            <w:r>
              <w:rPr>
                <w:rFonts w:ascii="Arial" w:hAnsi="Arial" w:cs="Arial"/>
                <w:sz w:val="22"/>
                <w:szCs w:val="22"/>
              </w:rPr>
              <w:t>The PhenX Sickle Cell Disease Pregnancy Working Group (WG) selected the consensus definitions from Ballas et al</w:t>
            </w:r>
            <w:r w:rsidR="00BF6460">
              <w:rPr>
                <w:rFonts w:ascii="Arial" w:hAnsi="Arial" w:cs="Arial"/>
                <w:sz w:val="22"/>
                <w:szCs w:val="22"/>
              </w:rPr>
              <w:t>.</w:t>
            </w:r>
            <w:r>
              <w:rPr>
                <w:rFonts w:ascii="Arial" w:hAnsi="Arial" w:cs="Arial"/>
                <w:sz w:val="22"/>
                <w:szCs w:val="22"/>
              </w:rPr>
              <w:t xml:space="preserve"> (20</w:t>
            </w:r>
            <w:r w:rsidR="00F6667A">
              <w:rPr>
                <w:rFonts w:ascii="Arial" w:hAnsi="Arial" w:cs="Arial"/>
                <w:sz w:val="22"/>
                <w:szCs w:val="22"/>
              </w:rPr>
              <w:t>10</w:t>
            </w:r>
            <w:r>
              <w:rPr>
                <w:rFonts w:ascii="Arial" w:hAnsi="Arial" w:cs="Arial"/>
                <w:sz w:val="22"/>
                <w:szCs w:val="22"/>
              </w:rPr>
              <w:t>) as the gold standard</w:t>
            </w:r>
            <w:r w:rsidR="00AD11CA">
              <w:rPr>
                <w:rFonts w:ascii="Arial" w:hAnsi="Arial" w:cs="Arial"/>
                <w:sz w:val="22"/>
                <w:szCs w:val="22"/>
              </w:rPr>
              <w:t xml:space="preserve"> to date</w:t>
            </w:r>
            <w:r>
              <w:rPr>
                <w:rFonts w:ascii="Arial" w:hAnsi="Arial" w:cs="Arial"/>
                <w:sz w:val="22"/>
                <w:szCs w:val="22"/>
              </w:rPr>
              <w:t xml:space="preserve"> for classifying sickle cell disease phenotypes. The WG recommended it be included in Supplemental Information (instead of the PhenX Toolkit) because it is a well-established reference instead of a formal data collection protocol.  </w:t>
            </w:r>
          </w:p>
        </w:tc>
      </w:tr>
      <w:tr w:rsidR="00275EA5" w:rsidRPr="00981EE2" w14:paraId="45ADF975" w14:textId="77777777" w:rsidTr="00A72953">
        <w:trPr>
          <w:trHeight w:val="58"/>
          <w:jc w:val="center"/>
        </w:trPr>
        <w:tc>
          <w:tcPr>
            <w:tcW w:w="2951" w:type="dxa"/>
            <w:shd w:val="clear" w:color="auto" w:fill="FFFFFF"/>
          </w:tcPr>
          <w:p w14:paraId="1D8D4009" w14:textId="77777777" w:rsidR="00275EA5" w:rsidRPr="00981EE2" w:rsidDel="00C53427" w:rsidRDefault="00275EA5" w:rsidP="00275EA5">
            <w:pPr>
              <w:rPr>
                <w:rFonts w:ascii="Arial" w:hAnsi="Arial" w:cs="Arial"/>
                <w:b/>
                <w:sz w:val="22"/>
                <w:szCs w:val="22"/>
              </w:rPr>
            </w:pPr>
            <w:r w:rsidRPr="00981EE2">
              <w:rPr>
                <w:rFonts w:ascii="Arial" w:hAnsi="Arial" w:cs="Arial"/>
                <w:b/>
                <w:sz w:val="22"/>
                <w:szCs w:val="22"/>
              </w:rPr>
              <w:t xml:space="preserve">Source: </w:t>
            </w:r>
          </w:p>
        </w:tc>
        <w:tc>
          <w:tcPr>
            <w:tcW w:w="7945" w:type="dxa"/>
          </w:tcPr>
          <w:p w14:paraId="4EDE6AA4" w14:textId="144FCB05" w:rsidR="00275EA5" w:rsidRPr="00275EA5" w:rsidDel="00C53427" w:rsidRDefault="00275EA5" w:rsidP="00275EA5">
            <w:pPr>
              <w:rPr>
                <w:rFonts w:ascii="Arial" w:hAnsi="Arial" w:cs="Arial"/>
                <w:sz w:val="22"/>
                <w:szCs w:val="22"/>
              </w:rPr>
            </w:pPr>
            <w:r w:rsidRPr="00275EA5">
              <w:rPr>
                <w:rFonts w:ascii="Arial" w:hAnsi="Arial" w:cs="Arial"/>
                <w:sz w:val="22"/>
                <w:szCs w:val="22"/>
                <w:shd w:val="clear" w:color="auto" w:fill="FFFFFF"/>
              </w:rPr>
              <w:t xml:space="preserve">Ballas, S. K., Lieff, S., Benjamin, L. J., Dampier, C. D., Heeney, M. M., Hoppe, C., Johnson, C. S., Rogers, Z. R., Smith-Whitley, K., Wang, W. C., </w:t>
            </w:r>
            <w:r w:rsidR="00BF6460">
              <w:rPr>
                <w:rFonts w:ascii="Arial" w:hAnsi="Arial" w:cs="Arial"/>
                <w:sz w:val="22"/>
                <w:szCs w:val="22"/>
                <w:shd w:val="clear" w:color="auto" w:fill="FFFFFF"/>
              </w:rPr>
              <w:t xml:space="preserve">&amp; </w:t>
            </w:r>
            <w:r w:rsidRPr="00275EA5">
              <w:rPr>
                <w:rFonts w:ascii="Arial" w:hAnsi="Arial" w:cs="Arial"/>
                <w:sz w:val="22"/>
                <w:szCs w:val="22"/>
                <w:shd w:val="clear" w:color="auto" w:fill="FFFFFF"/>
              </w:rPr>
              <w:t>Telen, M. J.</w:t>
            </w:r>
            <w:r w:rsidR="00BF6460">
              <w:rPr>
                <w:rFonts w:ascii="Arial" w:hAnsi="Arial" w:cs="Arial"/>
                <w:sz w:val="22"/>
                <w:szCs w:val="22"/>
                <w:shd w:val="clear" w:color="auto" w:fill="FFFFFF"/>
              </w:rPr>
              <w:t>;</w:t>
            </w:r>
            <w:r w:rsidRPr="00275EA5">
              <w:rPr>
                <w:rFonts w:ascii="Arial" w:hAnsi="Arial" w:cs="Arial"/>
                <w:sz w:val="22"/>
                <w:szCs w:val="22"/>
                <w:shd w:val="clear" w:color="auto" w:fill="FFFFFF"/>
              </w:rPr>
              <w:t xml:space="preserve"> Investigators, Comprehensive Sickle Cell Centers</w:t>
            </w:r>
            <w:r w:rsidR="00BF6460">
              <w:rPr>
                <w:rFonts w:ascii="Arial" w:hAnsi="Arial" w:cs="Arial"/>
                <w:sz w:val="22"/>
                <w:szCs w:val="22"/>
                <w:shd w:val="clear" w:color="auto" w:fill="FFFFFF"/>
              </w:rPr>
              <w:t>.</w:t>
            </w:r>
            <w:r w:rsidRPr="00275EA5">
              <w:rPr>
                <w:rFonts w:ascii="Arial" w:hAnsi="Arial" w:cs="Arial"/>
                <w:sz w:val="22"/>
                <w:szCs w:val="22"/>
                <w:shd w:val="clear" w:color="auto" w:fill="FFFFFF"/>
              </w:rPr>
              <w:t xml:space="preserve"> (2010). Definitions of the phenotypic manifestations of sickle cell disease. </w:t>
            </w:r>
            <w:r w:rsidRPr="00275EA5">
              <w:rPr>
                <w:rFonts w:ascii="Arial" w:hAnsi="Arial" w:cs="Arial"/>
                <w:i/>
                <w:iCs/>
                <w:sz w:val="22"/>
                <w:szCs w:val="22"/>
                <w:shd w:val="clear" w:color="auto" w:fill="FFFFFF"/>
              </w:rPr>
              <w:t xml:space="preserve">American </w:t>
            </w:r>
            <w:r w:rsidR="00420065">
              <w:rPr>
                <w:rFonts w:ascii="Arial" w:hAnsi="Arial" w:cs="Arial"/>
                <w:i/>
                <w:iCs/>
                <w:sz w:val="22"/>
                <w:szCs w:val="22"/>
                <w:shd w:val="clear" w:color="auto" w:fill="FFFFFF"/>
              </w:rPr>
              <w:t>J</w:t>
            </w:r>
            <w:r w:rsidRPr="00275EA5">
              <w:rPr>
                <w:rFonts w:ascii="Arial" w:hAnsi="Arial" w:cs="Arial"/>
                <w:i/>
                <w:iCs/>
                <w:sz w:val="22"/>
                <w:szCs w:val="22"/>
                <w:shd w:val="clear" w:color="auto" w:fill="FFFFFF"/>
              </w:rPr>
              <w:t xml:space="preserve">ournal of </w:t>
            </w:r>
            <w:r w:rsidR="00420065">
              <w:rPr>
                <w:rFonts w:ascii="Arial" w:hAnsi="Arial" w:cs="Arial"/>
                <w:i/>
                <w:iCs/>
                <w:sz w:val="22"/>
                <w:szCs w:val="22"/>
                <w:shd w:val="clear" w:color="auto" w:fill="FFFFFF"/>
              </w:rPr>
              <w:t>H</w:t>
            </w:r>
            <w:r w:rsidRPr="00275EA5">
              <w:rPr>
                <w:rFonts w:ascii="Arial" w:hAnsi="Arial" w:cs="Arial"/>
                <w:i/>
                <w:iCs/>
                <w:sz w:val="22"/>
                <w:szCs w:val="22"/>
                <w:shd w:val="clear" w:color="auto" w:fill="FFFFFF"/>
              </w:rPr>
              <w:t>ematology</w:t>
            </w:r>
            <w:r w:rsidRPr="00275EA5">
              <w:rPr>
                <w:rFonts w:ascii="Arial" w:hAnsi="Arial" w:cs="Arial"/>
                <w:sz w:val="22"/>
                <w:szCs w:val="22"/>
                <w:shd w:val="clear" w:color="auto" w:fill="FFFFFF"/>
              </w:rPr>
              <w:t>, </w:t>
            </w:r>
            <w:r w:rsidRPr="00275EA5">
              <w:rPr>
                <w:rFonts w:ascii="Arial" w:hAnsi="Arial" w:cs="Arial"/>
                <w:i/>
                <w:iCs/>
                <w:sz w:val="22"/>
                <w:szCs w:val="22"/>
                <w:shd w:val="clear" w:color="auto" w:fill="FFFFFF"/>
              </w:rPr>
              <w:t>85</w:t>
            </w:r>
            <w:r w:rsidRPr="00275EA5">
              <w:rPr>
                <w:rFonts w:ascii="Arial" w:hAnsi="Arial" w:cs="Arial"/>
                <w:sz w:val="22"/>
                <w:szCs w:val="22"/>
                <w:shd w:val="clear" w:color="auto" w:fill="FFFFFF"/>
              </w:rPr>
              <w:t xml:space="preserve">(1), 6–13. </w:t>
            </w:r>
            <w:r w:rsidRPr="00275EA5">
              <w:rPr>
                <w:rFonts w:ascii="Arial" w:hAnsi="Arial" w:cs="Arial"/>
                <w:color w:val="212121"/>
                <w:sz w:val="22"/>
                <w:szCs w:val="22"/>
                <w:shd w:val="clear" w:color="auto" w:fill="FFFFFF"/>
              </w:rPr>
              <w:t>https://doi.org/10.1002/ajh.21550</w:t>
            </w:r>
          </w:p>
        </w:tc>
      </w:tr>
      <w:tr w:rsidR="00275EA5" w:rsidRPr="00981EE2" w14:paraId="28C17BDD" w14:textId="77777777" w:rsidTr="00A72953">
        <w:trPr>
          <w:trHeight w:val="58"/>
          <w:jc w:val="center"/>
        </w:trPr>
        <w:tc>
          <w:tcPr>
            <w:tcW w:w="2951" w:type="dxa"/>
            <w:shd w:val="clear" w:color="auto" w:fill="D9D9D9"/>
          </w:tcPr>
          <w:p w14:paraId="3E47DC37" w14:textId="77777777" w:rsidR="00275EA5" w:rsidRDefault="00275EA5" w:rsidP="00275EA5">
            <w:pPr>
              <w:rPr>
                <w:rFonts w:ascii="Arial" w:hAnsi="Arial" w:cs="Arial"/>
                <w:b/>
                <w:sz w:val="22"/>
                <w:szCs w:val="22"/>
              </w:rPr>
            </w:pPr>
            <w:r>
              <w:rPr>
                <w:rFonts w:ascii="Arial" w:hAnsi="Arial" w:cs="Arial"/>
                <w:b/>
                <w:sz w:val="22"/>
                <w:szCs w:val="22"/>
              </w:rPr>
              <w:t>Availability:</w:t>
            </w:r>
          </w:p>
        </w:tc>
        <w:tc>
          <w:tcPr>
            <w:tcW w:w="7945" w:type="dxa"/>
          </w:tcPr>
          <w:p w14:paraId="65D7F43C" w14:textId="18873F3F" w:rsidR="00275EA5" w:rsidRPr="0088604E" w:rsidRDefault="00275EA5" w:rsidP="00275EA5">
            <w:pPr>
              <w:rPr>
                <w:rFonts w:ascii="Arial" w:hAnsi="Arial" w:cs="Arial"/>
                <w:bCs/>
                <w:sz w:val="22"/>
                <w:szCs w:val="22"/>
              </w:rPr>
            </w:pPr>
            <w:r>
              <w:rPr>
                <w:rFonts w:ascii="Arial" w:hAnsi="Arial" w:cs="Arial"/>
                <w:bCs/>
                <w:sz w:val="22"/>
                <w:szCs w:val="22"/>
              </w:rPr>
              <w:t>Available</w:t>
            </w:r>
          </w:p>
        </w:tc>
      </w:tr>
      <w:tr w:rsidR="00275EA5" w:rsidRPr="00981EE2" w14:paraId="5FC9EE64" w14:textId="77777777" w:rsidTr="00A72953">
        <w:trPr>
          <w:trHeight w:val="58"/>
          <w:jc w:val="center"/>
        </w:trPr>
        <w:tc>
          <w:tcPr>
            <w:tcW w:w="2951" w:type="dxa"/>
            <w:shd w:val="clear" w:color="auto" w:fill="FFFFFF"/>
          </w:tcPr>
          <w:p w14:paraId="21B98D80" w14:textId="77777777" w:rsidR="00275EA5" w:rsidRPr="00981EE2" w:rsidDel="00C53427" w:rsidRDefault="00275EA5" w:rsidP="00275EA5">
            <w:pPr>
              <w:rPr>
                <w:rFonts w:ascii="Arial" w:hAnsi="Arial" w:cs="Arial"/>
                <w:b/>
                <w:sz w:val="22"/>
                <w:szCs w:val="22"/>
              </w:rPr>
            </w:pPr>
            <w:r>
              <w:rPr>
                <w:rFonts w:ascii="Arial" w:hAnsi="Arial" w:cs="Arial"/>
                <w:b/>
                <w:sz w:val="22"/>
                <w:szCs w:val="22"/>
              </w:rPr>
              <w:t>Life Stage:</w:t>
            </w:r>
          </w:p>
        </w:tc>
        <w:tc>
          <w:tcPr>
            <w:tcW w:w="7945" w:type="dxa"/>
          </w:tcPr>
          <w:p w14:paraId="66763486" w14:textId="69F6A2F7" w:rsidR="00275EA5" w:rsidRPr="0088604E" w:rsidDel="00C53427" w:rsidRDefault="00275EA5" w:rsidP="00275EA5">
            <w:pPr>
              <w:rPr>
                <w:rFonts w:ascii="Arial" w:hAnsi="Arial" w:cs="Arial"/>
                <w:bCs/>
                <w:sz w:val="22"/>
                <w:szCs w:val="22"/>
              </w:rPr>
            </w:pPr>
            <w:r w:rsidRPr="00E90178">
              <w:rPr>
                <w:rFonts w:ascii="Arial" w:hAnsi="Arial" w:cs="Arial"/>
                <w:bCs/>
                <w:sz w:val="22"/>
                <w:szCs w:val="22"/>
              </w:rPr>
              <w:t xml:space="preserve">Infant, </w:t>
            </w:r>
            <w:r w:rsidR="00BF6460">
              <w:rPr>
                <w:rFonts w:ascii="Arial" w:hAnsi="Arial" w:cs="Arial"/>
                <w:bCs/>
                <w:sz w:val="22"/>
                <w:szCs w:val="22"/>
              </w:rPr>
              <w:t>t</w:t>
            </w:r>
            <w:r w:rsidRPr="00E90178">
              <w:rPr>
                <w:rFonts w:ascii="Arial" w:hAnsi="Arial" w:cs="Arial"/>
                <w:bCs/>
                <w:sz w:val="22"/>
                <w:szCs w:val="22"/>
              </w:rPr>
              <w:t xml:space="preserve">oddler, </w:t>
            </w:r>
            <w:r w:rsidR="00BF6460">
              <w:rPr>
                <w:rFonts w:ascii="Arial" w:hAnsi="Arial" w:cs="Arial"/>
                <w:bCs/>
                <w:sz w:val="22"/>
                <w:szCs w:val="22"/>
              </w:rPr>
              <w:t>c</w:t>
            </w:r>
            <w:r w:rsidRPr="00E90178">
              <w:rPr>
                <w:rFonts w:ascii="Arial" w:hAnsi="Arial" w:cs="Arial"/>
                <w:bCs/>
                <w:sz w:val="22"/>
                <w:szCs w:val="22"/>
              </w:rPr>
              <w:t xml:space="preserve">hild, </w:t>
            </w:r>
            <w:r w:rsidR="00BF6460">
              <w:rPr>
                <w:rFonts w:ascii="Arial" w:hAnsi="Arial" w:cs="Arial"/>
                <w:bCs/>
                <w:sz w:val="22"/>
                <w:szCs w:val="22"/>
              </w:rPr>
              <w:t>a</w:t>
            </w:r>
            <w:r w:rsidRPr="00E90178">
              <w:rPr>
                <w:rFonts w:ascii="Arial" w:hAnsi="Arial" w:cs="Arial"/>
                <w:bCs/>
                <w:sz w:val="22"/>
                <w:szCs w:val="22"/>
              </w:rPr>
              <w:t xml:space="preserve">dolescent, </w:t>
            </w:r>
            <w:r w:rsidR="00BF6460">
              <w:rPr>
                <w:rFonts w:ascii="Arial" w:hAnsi="Arial" w:cs="Arial"/>
                <w:bCs/>
                <w:sz w:val="22"/>
                <w:szCs w:val="22"/>
              </w:rPr>
              <w:t>a</w:t>
            </w:r>
            <w:r w:rsidRPr="00E90178">
              <w:rPr>
                <w:rFonts w:ascii="Arial" w:hAnsi="Arial" w:cs="Arial"/>
                <w:bCs/>
                <w:sz w:val="22"/>
                <w:szCs w:val="22"/>
              </w:rPr>
              <w:t xml:space="preserve">dult, </w:t>
            </w:r>
            <w:r w:rsidR="00BF6460">
              <w:rPr>
                <w:rFonts w:ascii="Arial" w:hAnsi="Arial" w:cs="Arial"/>
                <w:bCs/>
                <w:sz w:val="22"/>
                <w:szCs w:val="22"/>
              </w:rPr>
              <w:t>s</w:t>
            </w:r>
            <w:r w:rsidRPr="00E90178">
              <w:rPr>
                <w:rFonts w:ascii="Arial" w:hAnsi="Arial" w:cs="Arial"/>
                <w:bCs/>
                <w:sz w:val="22"/>
                <w:szCs w:val="22"/>
              </w:rPr>
              <w:t xml:space="preserve">enior, </w:t>
            </w:r>
            <w:r w:rsidR="00BF6460">
              <w:rPr>
                <w:rFonts w:ascii="Arial" w:hAnsi="Arial" w:cs="Arial"/>
                <w:bCs/>
                <w:sz w:val="22"/>
                <w:szCs w:val="22"/>
              </w:rPr>
              <w:t>p</w:t>
            </w:r>
            <w:r w:rsidRPr="00E90178">
              <w:rPr>
                <w:rFonts w:ascii="Arial" w:hAnsi="Arial" w:cs="Arial"/>
                <w:bCs/>
                <w:sz w:val="22"/>
                <w:szCs w:val="22"/>
              </w:rPr>
              <w:t>regnancy</w:t>
            </w:r>
          </w:p>
        </w:tc>
      </w:tr>
      <w:tr w:rsidR="00275EA5" w:rsidRPr="00981EE2" w14:paraId="6C19CBA0" w14:textId="77777777" w:rsidTr="00A72953">
        <w:trPr>
          <w:trHeight w:val="58"/>
          <w:jc w:val="center"/>
        </w:trPr>
        <w:tc>
          <w:tcPr>
            <w:tcW w:w="2951" w:type="dxa"/>
            <w:shd w:val="clear" w:color="auto" w:fill="D9D9D9"/>
          </w:tcPr>
          <w:p w14:paraId="60CB59E1" w14:textId="77777777" w:rsidR="00275EA5" w:rsidRPr="00981EE2" w:rsidDel="00C53427" w:rsidRDefault="00275EA5" w:rsidP="00275EA5">
            <w:pPr>
              <w:rPr>
                <w:rFonts w:ascii="Arial" w:hAnsi="Arial" w:cs="Arial"/>
                <w:b/>
                <w:sz w:val="22"/>
                <w:szCs w:val="22"/>
              </w:rPr>
            </w:pPr>
            <w:r w:rsidRPr="00981EE2">
              <w:rPr>
                <w:rFonts w:ascii="Arial" w:hAnsi="Arial" w:cs="Arial"/>
                <w:b/>
                <w:sz w:val="22"/>
                <w:szCs w:val="22"/>
              </w:rPr>
              <w:t>Language:</w:t>
            </w:r>
          </w:p>
        </w:tc>
        <w:tc>
          <w:tcPr>
            <w:tcW w:w="7945" w:type="dxa"/>
          </w:tcPr>
          <w:p w14:paraId="7443E7A0" w14:textId="5B4D2375" w:rsidR="00275EA5" w:rsidRPr="0088604E" w:rsidDel="00C53427" w:rsidRDefault="00275EA5" w:rsidP="00275EA5">
            <w:pPr>
              <w:rPr>
                <w:rFonts w:ascii="Arial" w:hAnsi="Arial" w:cs="Arial"/>
                <w:bCs/>
                <w:sz w:val="22"/>
                <w:szCs w:val="22"/>
              </w:rPr>
            </w:pPr>
            <w:r>
              <w:rPr>
                <w:rFonts w:ascii="Arial" w:hAnsi="Arial" w:cs="Arial"/>
                <w:bCs/>
                <w:sz w:val="22"/>
                <w:szCs w:val="22"/>
              </w:rPr>
              <w:t>English</w:t>
            </w:r>
          </w:p>
        </w:tc>
      </w:tr>
      <w:tr w:rsidR="00275EA5" w:rsidRPr="00981EE2" w14:paraId="36D7C090" w14:textId="77777777" w:rsidTr="00A72953">
        <w:trPr>
          <w:trHeight w:val="58"/>
          <w:jc w:val="center"/>
        </w:trPr>
        <w:tc>
          <w:tcPr>
            <w:tcW w:w="2951" w:type="dxa"/>
            <w:shd w:val="clear" w:color="auto" w:fill="FFFFFF"/>
          </w:tcPr>
          <w:p w14:paraId="34A5A58C" w14:textId="77777777" w:rsidR="00275EA5" w:rsidRPr="009A76F2" w:rsidRDefault="00275EA5" w:rsidP="00275EA5">
            <w:pPr>
              <w:rPr>
                <w:rFonts w:ascii="Arial" w:hAnsi="Arial" w:cs="Arial"/>
                <w:b/>
                <w:sz w:val="16"/>
                <w:szCs w:val="16"/>
              </w:rPr>
            </w:pPr>
            <w:r w:rsidRPr="00981EE2">
              <w:rPr>
                <w:rFonts w:ascii="Arial" w:hAnsi="Arial" w:cs="Arial"/>
                <w:b/>
                <w:sz w:val="22"/>
                <w:szCs w:val="22"/>
              </w:rPr>
              <w:t>Participant:</w:t>
            </w:r>
          </w:p>
        </w:tc>
        <w:tc>
          <w:tcPr>
            <w:tcW w:w="7945" w:type="dxa"/>
          </w:tcPr>
          <w:p w14:paraId="51CCBF67" w14:textId="2226871E" w:rsidR="00275EA5" w:rsidRPr="0088604E" w:rsidRDefault="000A1C88" w:rsidP="00275EA5">
            <w:pPr>
              <w:rPr>
                <w:rFonts w:ascii="Arial" w:hAnsi="Arial" w:cs="Arial"/>
                <w:bCs/>
                <w:sz w:val="22"/>
                <w:szCs w:val="22"/>
              </w:rPr>
            </w:pPr>
            <w:r>
              <w:rPr>
                <w:rFonts w:ascii="Arial" w:hAnsi="Arial" w:cs="Arial"/>
                <w:bCs/>
                <w:sz w:val="22"/>
                <w:szCs w:val="22"/>
              </w:rPr>
              <w:t>Not applicable</w:t>
            </w:r>
            <w:r w:rsidR="00BF6460">
              <w:rPr>
                <w:rFonts w:ascii="Arial" w:hAnsi="Arial" w:cs="Arial"/>
                <w:bCs/>
                <w:sz w:val="22"/>
                <w:szCs w:val="22"/>
              </w:rPr>
              <w:t>;</w:t>
            </w:r>
            <w:r>
              <w:rPr>
                <w:rFonts w:ascii="Arial" w:hAnsi="Arial" w:cs="Arial"/>
                <w:bCs/>
                <w:sz w:val="22"/>
                <w:szCs w:val="22"/>
              </w:rPr>
              <w:t xml:space="preserve"> </w:t>
            </w:r>
            <w:r w:rsidR="00BF6460">
              <w:rPr>
                <w:rFonts w:ascii="Arial" w:hAnsi="Arial" w:cs="Arial"/>
                <w:bCs/>
                <w:sz w:val="22"/>
                <w:szCs w:val="22"/>
              </w:rPr>
              <w:t>c</w:t>
            </w:r>
            <w:r>
              <w:rPr>
                <w:rFonts w:ascii="Arial" w:hAnsi="Arial" w:cs="Arial"/>
                <w:bCs/>
                <w:sz w:val="22"/>
                <w:szCs w:val="22"/>
              </w:rPr>
              <w:t xml:space="preserve">onsensus definitions were developed by a Working Group of </w:t>
            </w:r>
            <w:r w:rsidR="00BF6460">
              <w:rPr>
                <w:rFonts w:ascii="Arial" w:hAnsi="Arial" w:cs="Arial"/>
                <w:bCs/>
                <w:sz w:val="22"/>
                <w:szCs w:val="22"/>
              </w:rPr>
              <w:t>s</w:t>
            </w:r>
            <w:r>
              <w:rPr>
                <w:rFonts w:ascii="Arial" w:hAnsi="Arial" w:cs="Arial"/>
                <w:bCs/>
                <w:sz w:val="22"/>
                <w:szCs w:val="22"/>
              </w:rPr>
              <w:t xml:space="preserve">ickle </w:t>
            </w:r>
            <w:r w:rsidR="00BF6460">
              <w:rPr>
                <w:rFonts w:ascii="Arial" w:hAnsi="Arial" w:cs="Arial"/>
                <w:bCs/>
                <w:sz w:val="22"/>
                <w:szCs w:val="22"/>
              </w:rPr>
              <w:t>c</w:t>
            </w:r>
            <w:r>
              <w:rPr>
                <w:rFonts w:ascii="Arial" w:hAnsi="Arial" w:cs="Arial"/>
                <w:bCs/>
                <w:sz w:val="22"/>
                <w:szCs w:val="22"/>
              </w:rPr>
              <w:t xml:space="preserve">ell </w:t>
            </w:r>
            <w:r w:rsidR="00BF6460">
              <w:rPr>
                <w:rFonts w:ascii="Arial" w:hAnsi="Arial" w:cs="Arial"/>
                <w:bCs/>
                <w:sz w:val="22"/>
                <w:szCs w:val="22"/>
              </w:rPr>
              <w:t>d</w:t>
            </w:r>
            <w:r>
              <w:rPr>
                <w:rFonts w:ascii="Arial" w:hAnsi="Arial" w:cs="Arial"/>
                <w:bCs/>
                <w:sz w:val="22"/>
                <w:szCs w:val="22"/>
              </w:rPr>
              <w:t xml:space="preserve">isease </w:t>
            </w:r>
            <w:r w:rsidR="00BF6460">
              <w:rPr>
                <w:rFonts w:ascii="Arial" w:hAnsi="Arial" w:cs="Arial"/>
                <w:bCs/>
                <w:sz w:val="22"/>
                <w:szCs w:val="22"/>
              </w:rPr>
              <w:t>e</w:t>
            </w:r>
            <w:r>
              <w:rPr>
                <w:rFonts w:ascii="Arial" w:hAnsi="Arial" w:cs="Arial"/>
                <w:bCs/>
                <w:sz w:val="22"/>
                <w:szCs w:val="22"/>
              </w:rPr>
              <w:t>xperts.</w:t>
            </w:r>
          </w:p>
        </w:tc>
      </w:tr>
      <w:tr w:rsidR="00275EA5" w:rsidRPr="00981EE2" w14:paraId="77260FD6" w14:textId="77777777" w:rsidTr="00A72953">
        <w:trPr>
          <w:trHeight w:val="58"/>
          <w:jc w:val="center"/>
        </w:trPr>
        <w:tc>
          <w:tcPr>
            <w:tcW w:w="2951" w:type="dxa"/>
            <w:tcBorders>
              <w:bottom w:val="single" w:sz="4" w:space="0" w:color="auto"/>
            </w:tcBorders>
            <w:shd w:val="clear" w:color="auto" w:fill="D9D9D9"/>
          </w:tcPr>
          <w:p w14:paraId="0E032E9B" w14:textId="77777777" w:rsidR="00275EA5" w:rsidRPr="009A76F2" w:rsidRDefault="00275EA5" w:rsidP="00275EA5">
            <w:pPr>
              <w:rPr>
                <w:rFonts w:ascii="Arial" w:hAnsi="Arial" w:cs="Arial"/>
                <w:b/>
                <w:sz w:val="22"/>
                <w:szCs w:val="22"/>
              </w:rPr>
            </w:pPr>
            <w:r w:rsidRPr="00981EE2">
              <w:rPr>
                <w:rFonts w:ascii="Arial" w:hAnsi="Arial" w:cs="Arial"/>
                <w:b/>
                <w:sz w:val="22"/>
                <w:szCs w:val="22"/>
              </w:rPr>
              <w:lastRenderedPageBreak/>
              <w:t>Personnel and Training Required:</w:t>
            </w:r>
          </w:p>
        </w:tc>
        <w:tc>
          <w:tcPr>
            <w:tcW w:w="7945" w:type="dxa"/>
          </w:tcPr>
          <w:p w14:paraId="2B1F9F11" w14:textId="28D28816" w:rsidR="00275EA5" w:rsidRPr="0088604E" w:rsidRDefault="00993F86" w:rsidP="00275EA5">
            <w:pPr>
              <w:rPr>
                <w:rFonts w:ascii="Arial" w:hAnsi="Arial" w:cs="Arial"/>
                <w:bCs/>
                <w:sz w:val="22"/>
                <w:szCs w:val="22"/>
              </w:rPr>
            </w:pPr>
            <w:r>
              <w:rPr>
                <w:rFonts w:ascii="Arial" w:hAnsi="Arial" w:cs="Arial"/>
                <w:bCs/>
                <w:sz w:val="22"/>
                <w:szCs w:val="22"/>
              </w:rPr>
              <w:t>See Ballas et al</w:t>
            </w:r>
            <w:r w:rsidR="00BF6460">
              <w:rPr>
                <w:rFonts w:ascii="Arial" w:hAnsi="Arial" w:cs="Arial"/>
                <w:bCs/>
                <w:sz w:val="22"/>
                <w:szCs w:val="22"/>
              </w:rPr>
              <w:t>.</w:t>
            </w:r>
            <w:r>
              <w:rPr>
                <w:rFonts w:ascii="Arial" w:hAnsi="Arial" w:cs="Arial"/>
                <w:bCs/>
                <w:sz w:val="22"/>
                <w:szCs w:val="22"/>
              </w:rPr>
              <w:t xml:space="preserve"> (20</w:t>
            </w:r>
            <w:r w:rsidR="00F6667A">
              <w:rPr>
                <w:rFonts w:ascii="Arial" w:hAnsi="Arial" w:cs="Arial"/>
                <w:bCs/>
                <w:sz w:val="22"/>
                <w:szCs w:val="22"/>
              </w:rPr>
              <w:t>10</w:t>
            </w:r>
            <w:r>
              <w:rPr>
                <w:rFonts w:ascii="Arial" w:hAnsi="Arial" w:cs="Arial"/>
                <w:bCs/>
                <w:sz w:val="22"/>
                <w:szCs w:val="22"/>
              </w:rPr>
              <w:t>) for details.</w:t>
            </w:r>
          </w:p>
        </w:tc>
      </w:tr>
      <w:tr w:rsidR="00275EA5" w:rsidRPr="00981EE2" w14:paraId="241FA44B" w14:textId="77777777" w:rsidTr="00A72953">
        <w:trPr>
          <w:trHeight w:val="58"/>
          <w:jc w:val="center"/>
        </w:trPr>
        <w:tc>
          <w:tcPr>
            <w:tcW w:w="2951" w:type="dxa"/>
            <w:shd w:val="clear" w:color="auto" w:fill="FFFFFF"/>
          </w:tcPr>
          <w:p w14:paraId="0A3A7B95" w14:textId="77777777" w:rsidR="00275EA5" w:rsidRPr="009A76F2" w:rsidRDefault="00275EA5" w:rsidP="00275EA5">
            <w:pPr>
              <w:rPr>
                <w:rFonts w:ascii="Arial" w:hAnsi="Arial" w:cs="Arial"/>
                <w:b/>
                <w:sz w:val="22"/>
                <w:szCs w:val="22"/>
              </w:rPr>
            </w:pPr>
            <w:r w:rsidRPr="00981EE2">
              <w:rPr>
                <w:rFonts w:ascii="Arial" w:hAnsi="Arial" w:cs="Arial"/>
                <w:b/>
                <w:sz w:val="22"/>
                <w:szCs w:val="22"/>
              </w:rPr>
              <w:t>Equipment Needs:</w:t>
            </w:r>
          </w:p>
        </w:tc>
        <w:tc>
          <w:tcPr>
            <w:tcW w:w="7945" w:type="dxa"/>
          </w:tcPr>
          <w:p w14:paraId="00A3B9E8" w14:textId="7AC0AAFE" w:rsidR="00275EA5" w:rsidRPr="0088604E" w:rsidRDefault="00993F86" w:rsidP="00275EA5">
            <w:pPr>
              <w:rPr>
                <w:rFonts w:ascii="Arial" w:hAnsi="Arial" w:cs="Arial"/>
                <w:bCs/>
                <w:sz w:val="22"/>
                <w:szCs w:val="22"/>
              </w:rPr>
            </w:pPr>
            <w:r>
              <w:rPr>
                <w:rFonts w:ascii="Arial" w:hAnsi="Arial" w:cs="Arial"/>
                <w:bCs/>
                <w:sz w:val="22"/>
                <w:szCs w:val="22"/>
              </w:rPr>
              <w:t>See Ballas et al</w:t>
            </w:r>
            <w:r w:rsidR="00BF6460">
              <w:rPr>
                <w:rFonts w:ascii="Arial" w:hAnsi="Arial" w:cs="Arial"/>
                <w:bCs/>
                <w:sz w:val="22"/>
                <w:szCs w:val="22"/>
              </w:rPr>
              <w:t>.</w:t>
            </w:r>
            <w:r>
              <w:rPr>
                <w:rFonts w:ascii="Arial" w:hAnsi="Arial" w:cs="Arial"/>
                <w:bCs/>
                <w:sz w:val="22"/>
                <w:szCs w:val="22"/>
              </w:rPr>
              <w:t xml:space="preserve"> (20</w:t>
            </w:r>
            <w:r w:rsidR="00F6667A">
              <w:rPr>
                <w:rFonts w:ascii="Arial" w:hAnsi="Arial" w:cs="Arial"/>
                <w:bCs/>
                <w:sz w:val="22"/>
                <w:szCs w:val="22"/>
              </w:rPr>
              <w:t>10</w:t>
            </w:r>
            <w:r>
              <w:rPr>
                <w:rFonts w:ascii="Arial" w:hAnsi="Arial" w:cs="Arial"/>
                <w:bCs/>
                <w:sz w:val="22"/>
                <w:szCs w:val="22"/>
              </w:rPr>
              <w:t>) for details.</w:t>
            </w:r>
          </w:p>
        </w:tc>
      </w:tr>
      <w:tr w:rsidR="00275EA5" w:rsidRPr="00981EE2" w14:paraId="52B300A9" w14:textId="77777777" w:rsidTr="00AE621B">
        <w:trPr>
          <w:trHeight w:val="58"/>
          <w:jc w:val="center"/>
        </w:trPr>
        <w:tc>
          <w:tcPr>
            <w:tcW w:w="2951" w:type="dxa"/>
            <w:shd w:val="clear" w:color="auto" w:fill="D9D9D9"/>
          </w:tcPr>
          <w:p w14:paraId="6CEE8EC3" w14:textId="77777777" w:rsidR="00275EA5" w:rsidRPr="009A76F2" w:rsidRDefault="00275EA5" w:rsidP="00275EA5">
            <w:pPr>
              <w:rPr>
                <w:rFonts w:ascii="Arial" w:hAnsi="Arial" w:cs="Arial"/>
                <w:b/>
                <w:sz w:val="16"/>
                <w:szCs w:val="16"/>
              </w:rPr>
            </w:pPr>
            <w:r w:rsidRPr="00981EE2">
              <w:rPr>
                <w:rFonts w:ascii="Arial" w:hAnsi="Arial" w:cs="Arial"/>
                <w:b/>
                <w:sz w:val="22"/>
                <w:szCs w:val="22"/>
              </w:rPr>
              <w:t>General References:</w:t>
            </w:r>
          </w:p>
        </w:tc>
        <w:tc>
          <w:tcPr>
            <w:tcW w:w="7945" w:type="dxa"/>
            <w:shd w:val="clear" w:color="auto" w:fill="auto"/>
          </w:tcPr>
          <w:p w14:paraId="768A0F0C" w14:textId="1A050538" w:rsidR="00275EA5" w:rsidRDefault="00275EA5" w:rsidP="00275EA5">
            <w:pPr>
              <w:rPr>
                <w:rFonts w:ascii="Arial" w:hAnsi="Arial" w:cs="Arial"/>
                <w:color w:val="212121"/>
                <w:sz w:val="22"/>
                <w:szCs w:val="22"/>
                <w:shd w:val="clear" w:color="auto" w:fill="FFFFFF"/>
              </w:rPr>
            </w:pPr>
            <w:r w:rsidRPr="00993F86">
              <w:rPr>
                <w:rFonts w:ascii="Arial" w:hAnsi="Arial" w:cs="Arial"/>
                <w:sz w:val="22"/>
                <w:szCs w:val="22"/>
                <w:shd w:val="clear" w:color="auto" w:fill="FFFFFF"/>
              </w:rPr>
              <w:t>Bernard, G. R., Artigas, A., Brigham, K. L., Carlet, J., Falke, K., Hudson, L., Lamy, M., Legall, J. R., Morris, A., &amp; Spragg, R. (1994). The American-European Consensus Conference on ARDS. Definitions, mechanisms, relevant outcomes, and clinical trial coordination. </w:t>
            </w:r>
            <w:r w:rsidRPr="00993F86">
              <w:rPr>
                <w:rFonts w:ascii="Arial" w:hAnsi="Arial" w:cs="Arial"/>
                <w:i/>
                <w:iCs/>
                <w:sz w:val="22"/>
                <w:szCs w:val="22"/>
                <w:shd w:val="clear" w:color="auto" w:fill="FFFFFF"/>
              </w:rPr>
              <w:t xml:space="preserve">American </w:t>
            </w:r>
            <w:r w:rsidR="00BF6460">
              <w:rPr>
                <w:rFonts w:ascii="Arial" w:hAnsi="Arial" w:cs="Arial"/>
                <w:i/>
                <w:iCs/>
                <w:sz w:val="22"/>
                <w:szCs w:val="22"/>
                <w:shd w:val="clear" w:color="auto" w:fill="FFFFFF"/>
              </w:rPr>
              <w:t>J</w:t>
            </w:r>
            <w:r w:rsidRPr="00993F86">
              <w:rPr>
                <w:rFonts w:ascii="Arial" w:hAnsi="Arial" w:cs="Arial"/>
                <w:i/>
                <w:iCs/>
                <w:sz w:val="22"/>
                <w:szCs w:val="22"/>
                <w:shd w:val="clear" w:color="auto" w:fill="FFFFFF"/>
              </w:rPr>
              <w:t xml:space="preserve">ournal of </w:t>
            </w:r>
            <w:r w:rsidR="00BF6460">
              <w:rPr>
                <w:rFonts w:ascii="Arial" w:hAnsi="Arial" w:cs="Arial"/>
                <w:i/>
                <w:iCs/>
                <w:sz w:val="22"/>
                <w:szCs w:val="22"/>
                <w:shd w:val="clear" w:color="auto" w:fill="FFFFFF"/>
              </w:rPr>
              <w:t>R</w:t>
            </w:r>
            <w:r w:rsidRPr="00993F86">
              <w:rPr>
                <w:rFonts w:ascii="Arial" w:hAnsi="Arial" w:cs="Arial"/>
                <w:i/>
                <w:iCs/>
                <w:sz w:val="22"/>
                <w:szCs w:val="22"/>
                <w:shd w:val="clear" w:color="auto" w:fill="FFFFFF"/>
              </w:rPr>
              <w:t xml:space="preserve">espiratory and </w:t>
            </w:r>
            <w:r w:rsidR="00BF6460" w:rsidRPr="00993F86">
              <w:rPr>
                <w:rFonts w:ascii="Arial" w:hAnsi="Arial" w:cs="Arial"/>
                <w:i/>
                <w:iCs/>
                <w:sz w:val="22"/>
                <w:szCs w:val="22"/>
                <w:shd w:val="clear" w:color="auto" w:fill="FFFFFF"/>
              </w:rPr>
              <w:t>Critical Care Medicine</w:t>
            </w:r>
            <w:r w:rsidR="00BF6460" w:rsidRPr="00993F86">
              <w:rPr>
                <w:rFonts w:ascii="Arial" w:hAnsi="Arial" w:cs="Arial"/>
                <w:sz w:val="22"/>
                <w:szCs w:val="22"/>
                <w:shd w:val="clear" w:color="auto" w:fill="FFFFFF"/>
              </w:rPr>
              <w:t>, </w:t>
            </w:r>
            <w:r w:rsidRPr="00993F86">
              <w:rPr>
                <w:rFonts w:ascii="Arial" w:hAnsi="Arial" w:cs="Arial"/>
                <w:i/>
                <w:iCs/>
                <w:sz w:val="22"/>
                <w:szCs w:val="22"/>
                <w:shd w:val="clear" w:color="auto" w:fill="FFFFFF"/>
              </w:rPr>
              <w:t>149</w:t>
            </w:r>
            <w:r w:rsidRPr="00993F86">
              <w:rPr>
                <w:rFonts w:ascii="Arial" w:hAnsi="Arial" w:cs="Arial"/>
                <w:sz w:val="22"/>
                <w:szCs w:val="22"/>
                <w:shd w:val="clear" w:color="auto" w:fill="FFFFFF"/>
              </w:rPr>
              <w:t>(3</w:t>
            </w:r>
            <w:r w:rsidR="00BF6460">
              <w:rPr>
                <w:rFonts w:ascii="Arial" w:hAnsi="Arial" w:cs="Arial"/>
                <w:sz w:val="22"/>
                <w:szCs w:val="22"/>
                <w:shd w:val="clear" w:color="auto" w:fill="FFFFFF"/>
              </w:rPr>
              <w:t>,</w:t>
            </w:r>
            <w:r w:rsidRPr="00993F86">
              <w:rPr>
                <w:rFonts w:ascii="Arial" w:hAnsi="Arial" w:cs="Arial"/>
                <w:sz w:val="22"/>
                <w:szCs w:val="22"/>
                <w:shd w:val="clear" w:color="auto" w:fill="FFFFFF"/>
              </w:rPr>
              <w:t xml:space="preserve"> Pt</w:t>
            </w:r>
            <w:r w:rsidR="00BF6460">
              <w:rPr>
                <w:rFonts w:ascii="Arial" w:hAnsi="Arial" w:cs="Arial"/>
                <w:sz w:val="22"/>
                <w:szCs w:val="22"/>
                <w:shd w:val="clear" w:color="auto" w:fill="FFFFFF"/>
              </w:rPr>
              <w:t>.</w:t>
            </w:r>
            <w:r w:rsidRPr="00993F86">
              <w:rPr>
                <w:rFonts w:ascii="Arial" w:hAnsi="Arial" w:cs="Arial"/>
                <w:sz w:val="22"/>
                <w:szCs w:val="22"/>
                <w:shd w:val="clear" w:color="auto" w:fill="FFFFFF"/>
              </w:rPr>
              <w:t xml:space="preserve"> 1), 818–824. </w:t>
            </w:r>
            <w:hyperlink r:id="rId7" w:history="1">
              <w:r w:rsidRPr="007B72CC">
                <w:rPr>
                  <w:rStyle w:val="Hyperlink"/>
                  <w:rFonts w:ascii="Arial" w:hAnsi="Arial" w:cs="Arial"/>
                  <w:sz w:val="22"/>
                  <w:szCs w:val="22"/>
                  <w:shd w:val="clear" w:color="auto" w:fill="FFFFFF"/>
                </w:rPr>
                <w:t>https://doi.org/10.1164/ajrccm.149.3.7509706</w:t>
              </w:r>
            </w:hyperlink>
          </w:p>
          <w:p w14:paraId="16E7B90E" w14:textId="1036EA66" w:rsidR="00275EA5" w:rsidRPr="00AE621B" w:rsidRDefault="00275EA5" w:rsidP="00993F86">
            <w:pPr>
              <w:rPr>
                <w:rFonts w:ascii="Arial" w:hAnsi="Arial" w:cs="Arial"/>
                <w:bCs/>
                <w:sz w:val="22"/>
                <w:szCs w:val="22"/>
              </w:rPr>
            </w:pPr>
          </w:p>
        </w:tc>
      </w:tr>
      <w:tr w:rsidR="00275EA5" w:rsidRPr="00981EE2" w14:paraId="2F0100FB" w14:textId="77777777" w:rsidTr="004C4D34">
        <w:trPr>
          <w:trHeight w:val="161"/>
          <w:jc w:val="center"/>
        </w:trPr>
        <w:tc>
          <w:tcPr>
            <w:tcW w:w="2951" w:type="dxa"/>
            <w:shd w:val="clear" w:color="auto" w:fill="FFFFFF"/>
          </w:tcPr>
          <w:p w14:paraId="382D4489" w14:textId="77777777" w:rsidR="00275EA5" w:rsidRPr="00981EE2" w:rsidRDefault="00275EA5" w:rsidP="00275EA5">
            <w:pPr>
              <w:rPr>
                <w:rFonts w:ascii="Arial" w:hAnsi="Arial" w:cs="Arial"/>
                <w:b/>
                <w:sz w:val="22"/>
                <w:szCs w:val="22"/>
              </w:rPr>
            </w:pPr>
            <w:r>
              <w:rPr>
                <w:rFonts w:ascii="Arial" w:hAnsi="Arial" w:cs="Arial"/>
                <w:b/>
                <w:sz w:val="22"/>
                <w:szCs w:val="22"/>
              </w:rPr>
              <w:t>Mode of Administration</w:t>
            </w:r>
            <w:r w:rsidRPr="00981EE2">
              <w:rPr>
                <w:rFonts w:ascii="Arial" w:hAnsi="Arial" w:cs="Arial"/>
                <w:b/>
                <w:sz w:val="22"/>
                <w:szCs w:val="22"/>
              </w:rPr>
              <w:t>:</w:t>
            </w:r>
          </w:p>
        </w:tc>
        <w:tc>
          <w:tcPr>
            <w:tcW w:w="7945" w:type="dxa"/>
          </w:tcPr>
          <w:p w14:paraId="3BAB2040" w14:textId="71A93F4A" w:rsidR="00275EA5" w:rsidRPr="007C2BF2" w:rsidRDefault="000A1C88" w:rsidP="00275EA5">
            <w:pPr>
              <w:rPr>
                <w:rFonts w:ascii="Arial" w:hAnsi="Arial" w:cs="Arial"/>
                <w:bCs/>
                <w:sz w:val="22"/>
                <w:szCs w:val="22"/>
              </w:rPr>
            </w:pPr>
            <w:r>
              <w:rPr>
                <w:rFonts w:ascii="Arial" w:hAnsi="Arial" w:cs="Arial"/>
                <w:bCs/>
                <w:sz w:val="22"/>
                <w:szCs w:val="22"/>
              </w:rPr>
              <w:t>NA</w:t>
            </w:r>
          </w:p>
        </w:tc>
      </w:tr>
      <w:tr w:rsidR="00275EA5" w:rsidRPr="00981EE2" w14:paraId="7B6A2D74" w14:textId="77777777" w:rsidTr="00A72953">
        <w:trPr>
          <w:trHeight w:val="58"/>
          <w:jc w:val="center"/>
        </w:trPr>
        <w:tc>
          <w:tcPr>
            <w:tcW w:w="2951" w:type="dxa"/>
            <w:shd w:val="clear" w:color="auto" w:fill="D9D9D9"/>
          </w:tcPr>
          <w:p w14:paraId="548F6CD5" w14:textId="77777777" w:rsidR="00275EA5" w:rsidRPr="00981EE2" w:rsidRDefault="00275EA5" w:rsidP="00275EA5">
            <w:pPr>
              <w:rPr>
                <w:rFonts w:ascii="Arial" w:hAnsi="Arial" w:cs="Arial"/>
                <w:b/>
                <w:sz w:val="22"/>
                <w:szCs w:val="22"/>
              </w:rPr>
            </w:pPr>
            <w:r w:rsidRPr="00981EE2">
              <w:rPr>
                <w:rFonts w:ascii="Arial" w:hAnsi="Arial" w:cs="Arial"/>
                <w:b/>
                <w:sz w:val="22"/>
                <w:szCs w:val="22"/>
              </w:rPr>
              <w:t>Derived Variables:</w:t>
            </w:r>
          </w:p>
        </w:tc>
        <w:tc>
          <w:tcPr>
            <w:tcW w:w="7945" w:type="dxa"/>
          </w:tcPr>
          <w:p w14:paraId="1D4F0471" w14:textId="64E0E70D" w:rsidR="00275EA5" w:rsidRPr="007C2BF2" w:rsidRDefault="00275EA5" w:rsidP="00275EA5">
            <w:pPr>
              <w:rPr>
                <w:rFonts w:ascii="Arial" w:hAnsi="Arial" w:cs="Arial"/>
                <w:bCs/>
                <w:sz w:val="22"/>
                <w:szCs w:val="22"/>
              </w:rPr>
            </w:pPr>
            <w:r w:rsidRPr="007C2BF2">
              <w:rPr>
                <w:rFonts w:ascii="Arial" w:hAnsi="Arial" w:cs="Arial"/>
                <w:bCs/>
                <w:sz w:val="22"/>
                <w:szCs w:val="22"/>
              </w:rPr>
              <w:t>None</w:t>
            </w:r>
          </w:p>
        </w:tc>
      </w:tr>
      <w:tr w:rsidR="00275EA5" w:rsidRPr="00981EE2" w14:paraId="33AEE239" w14:textId="77777777" w:rsidTr="00A72953">
        <w:trPr>
          <w:trHeight w:val="953"/>
          <w:jc w:val="center"/>
        </w:trPr>
        <w:tc>
          <w:tcPr>
            <w:tcW w:w="2951" w:type="dxa"/>
            <w:shd w:val="clear" w:color="auto" w:fill="FFFFFF"/>
          </w:tcPr>
          <w:p w14:paraId="335EA324" w14:textId="77777777" w:rsidR="00275EA5" w:rsidRPr="00981EE2" w:rsidRDefault="00275EA5" w:rsidP="00275EA5">
            <w:pPr>
              <w:rPr>
                <w:rFonts w:ascii="Arial" w:hAnsi="Arial" w:cs="Arial"/>
                <w:b/>
                <w:sz w:val="22"/>
                <w:szCs w:val="22"/>
              </w:rPr>
            </w:pPr>
            <w:r w:rsidRPr="00981EE2">
              <w:rPr>
                <w:rFonts w:ascii="Arial" w:hAnsi="Arial" w:cs="Arial"/>
                <w:b/>
                <w:sz w:val="22"/>
                <w:szCs w:val="22"/>
              </w:rPr>
              <w:t>Requirements:</w:t>
            </w:r>
          </w:p>
        </w:tc>
        <w:tc>
          <w:tcPr>
            <w:tcW w:w="7945" w:type="dxa"/>
          </w:tcPr>
          <w:p w14:paraId="50A57A6A" w14:textId="77777777" w:rsidR="00275EA5" w:rsidRPr="00981EE2" w:rsidRDefault="00275EA5" w:rsidP="00275EA5">
            <w:pPr>
              <w:rPr>
                <w:rFonts w:ascii="Arial" w:hAnsi="Arial" w:cs="Arial"/>
                <w:sz w:val="22"/>
                <w:szCs w:val="22"/>
              </w:rPr>
            </w:pPr>
          </w:p>
          <w:tbl>
            <w:tblPr>
              <w:tblW w:w="0" w:type="auto"/>
              <w:tblCellMar>
                <w:left w:w="10" w:type="dxa"/>
                <w:right w:w="10" w:type="dxa"/>
              </w:tblCellMar>
              <w:tblLook w:val="0000" w:firstRow="0" w:lastRow="0" w:firstColumn="0" w:lastColumn="0" w:noHBand="0" w:noVBand="0"/>
            </w:tblPr>
            <w:tblGrid>
              <w:gridCol w:w="4680"/>
              <w:gridCol w:w="2250"/>
            </w:tblGrid>
            <w:tr w:rsidR="00275EA5" w:rsidRPr="00981EE2" w14:paraId="281BED6F" w14:textId="77777777" w:rsidTr="00A72953">
              <w:trPr>
                <w:trHeight w:val="574"/>
              </w:trPr>
              <w:tc>
                <w:tcPr>
                  <w:tcW w:w="4680" w:type="dxa"/>
                  <w:tcBorders>
                    <w:top w:val="single" w:sz="8" w:space="0" w:color="auto"/>
                    <w:left w:val="single" w:sz="8" w:space="0" w:color="auto"/>
                    <w:bottom w:val="single" w:sz="8" w:space="0" w:color="auto"/>
                    <w:right w:val="single" w:sz="8" w:space="0" w:color="auto"/>
                  </w:tcBorders>
                  <w:vAlign w:val="center"/>
                </w:tcPr>
                <w:p w14:paraId="77560248" w14:textId="77777777" w:rsidR="00275EA5" w:rsidRPr="00981EE2" w:rsidRDefault="00275EA5" w:rsidP="00275EA5">
                  <w:pPr>
                    <w:autoSpaceDE w:val="0"/>
                    <w:autoSpaceDN w:val="0"/>
                    <w:adjustRightInd w:val="0"/>
                    <w:rPr>
                      <w:rFonts w:ascii="Arial" w:hAnsi="Arial" w:cs="Arial"/>
                      <w:sz w:val="22"/>
                      <w:szCs w:val="22"/>
                    </w:rPr>
                  </w:pPr>
                  <w:r w:rsidRPr="00981EE2">
                    <w:rPr>
                      <w:rFonts w:ascii="Arial" w:hAnsi="Arial" w:cs="Arial"/>
                      <w:b/>
                      <w:bCs/>
                      <w:sz w:val="22"/>
                      <w:szCs w:val="22"/>
                    </w:rPr>
                    <w:t>Requirements Category</w:t>
                  </w:r>
                </w:p>
              </w:tc>
              <w:tc>
                <w:tcPr>
                  <w:tcW w:w="2250" w:type="dxa"/>
                  <w:tcBorders>
                    <w:top w:val="single" w:sz="8" w:space="0" w:color="auto"/>
                    <w:left w:val="nil"/>
                    <w:bottom w:val="single" w:sz="8" w:space="0" w:color="auto"/>
                    <w:right w:val="single" w:sz="8" w:space="0" w:color="auto"/>
                  </w:tcBorders>
                  <w:vAlign w:val="center"/>
                </w:tcPr>
                <w:p w14:paraId="39A272D3" w14:textId="77777777" w:rsidR="00275EA5" w:rsidRPr="00981EE2" w:rsidRDefault="00275EA5" w:rsidP="00275EA5">
                  <w:pPr>
                    <w:autoSpaceDE w:val="0"/>
                    <w:autoSpaceDN w:val="0"/>
                    <w:adjustRightInd w:val="0"/>
                    <w:rPr>
                      <w:rFonts w:ascii="Arial" w:hAnsi="Arial" w:cs="Arial"/>
                      <w:sz w:val="22"/>
                      <w:szCs w:val="22"/>
                    </w:rPr>
                  </w:pPr>
                  <w:r w:rsidRPr="00981EE2">
                    <w:rPr>
                      <w:rFonts w:ascii="Arial" w:hAnsi="Arial" w:cs="Arial"/>
                      <w:b/>
                      <w:bCs/>
                      <w:sz w:val="22"/>
                      <w:szCs w:val="22"/>
                    </w:rPr>
                    <w:t>Required (Yes/No):</w:t>
                  </w:r>
                </w:p>
              </w:tc>
            </w:tr>
            <w:tr w:rsidR="00275EA5" w:rsidRPr="00981EE2" w14:paraId="5F0AD5AA" w14:textId="77777777" w:rsidTr="00A72953">
              <w:trPr>
                <w:trHeight w:val="384"/>
              </w:trPr>
              <w:tc>
                <w:tcPr>
                  <w:tcW w:w="4680" w:type="dxa"/>
                  <w:tcBorders>
                    <w:top w:val="nil"/>
                    <w:left w:val="single" w:sz="8" w:space="0" w:color="auto"/>
                    <w:bottom w:val="single" w:sz="8" w:space="0" w:color="auto"/>
                    <w:right w:val="single" w:sz="8" w:space="0" w:color="auto"/>
                  </w:tcBorders>
                </w:tcPr>
                <w:p w14:paraId="52707A90" w14:textId="77777777" w:rsidR="00275EA5" w:rsidRPr="00981EE2" w:rsidRDefault="00275EA5" w:rsidP="00275EA5">
                  <w:pPr>
                    <w:autoSpaceDE w:val="0"/>
                    <w:autoSpaceDN w:val="0"/>
                    <w:adjustRightInd w:val="0"/>
                    <w:spacing w:before="40"/>
                    <w:rPr>
                      <w:rFonts w:ascii="Arial" w:hAnsi="Arial" w:cs="Arial"/>
                      <w:sz w:val="22"/>
                      <w:szCs w:val="22"/>
                    </w:rPr>
                  </w:pPr>
                  <w:r w:rsidRPr="00981EE2">
                    <w:rPr>
                      <w:rFonts w:ascii="Arial" w:hAnsi="Arial" w:cs="Arial"/>
                      <w:sz w:val="22"/>
                      <w:szCs w:val="22"/>
                    </w:rPr>
                    <w:t>Major equipment</w:t>
                  </w:r>
                </w:p>
              </w:tc>
              <w:tc>
                <w:tcPr>
                  <w:tcW w:w="2250" w:type="dxa"/>
                  <w:tcBorders>
                    <w:top w:val="nil"/>
                    <w:left w:val="nil"/>
                    <w:bottom w:val="single" w:sz="8" w:space="0" w:color="auto"/>
                    <w:right w:val="single" w:sz="8" w:space="0" w:color="auto"/>
                  </w:tcBorders>
                </w:tcPr>
                <w:p w14:paraId="401ACBD7" w14:textId="326D15CF" w:rsidR="00275EA5" w:rsidRPr="00981EE2" w:rsidRDefault="000A1C88" w:rsidP="00275EA5">
                  <w:pPr>
                    <w:autoSpaceDE w:val="0"/>
                    <w:autoSpaceDN w:val="0"/>
                    <w:adjustRightInd w:val="0"/>
                    <w:spacing w:before="40"/>
                    <w:jc w:val="center"/>
                    <w:rPr>
                      <w:rFonts w:ascii="Arial" w:hAnsi="Arial" w:cs="Arial"/>
                      <w:sz w:val="22"/>
                      <w:szCs w:val="22"/>
                    </w:rPr>
                  </w:pPr>
                  <w:r>
                    <w:rPr>
                      <w:rFonts w:ascii="Arial" w:hAnsi="Arial" w:cs="Arial"/>
                      <w:sz w:val="22"/>
                      <w:szCs w:val="22"/>
                    </w:rPr>
                    <w:t>No</w:t>
                  </w:r>
                </w:p>
              </w:tc>
            </w:tr>
            <w:tr w:rsidR="00275EA5" w:rsidRPr="00981EE2" w14:paraId="03DE1D1B" w14:textId="77777777" w:rsidTr="00A72953">
              <w:trPr>
                <w:trHeight w:val="384"/>
              </w:trPr>
              <w:tc>
                <w:tcPr>
                  <w:tcW w:w="4680" w:type="dxa"/>
                  <w:tcBorders>
                    <w:top w:val="nil"/>
                    <w:left w:val="single" w:sz="8" w:space="0" w:color="auto"/>
                    <w:bottom w:val="single" w:sz="8" w:space="0" w:color="auto"/>
                    <w:right w:val="single" w:sz="8" w:space="0" w:color="auto"/>
                  </w:tcBorders>
                </w:tcPr>
                <w:p w14:paraId="3DB3BD70" w14:textId="77777777" w:rsidR="00275EA5" w:rsidRPr="00981EE2" w:rsidRDefault="00275EA5" w:rsidP="00275EA5">
                  <w:pPr>
                    <w:autoSpaceDE w:val="0"/>
                    <w:autoSpaceDN w:val="0"/>
                    <w:adjustRightInd w:val="0"/>
                    <w:spacing w:before="40"/>
                    <w:rPr>
                      <w:rFonts w:ascii="Arial" w:hAnsi="Arial" w:cs="Arial"/>
                      <w:sz w:val="22"/>
                      <w:szCs w:val="22"/>
                    </w:rPr>
                  </w:pPr>
                  <w:r w:rsidRPr="00981EE2">
                    <w:rPr>
                      <w:rFonts w:ascii="Arial" w:hAnsi="Arial" w:cs="Arial"/>
                      <w:sz w:val="22"/>
                      <w:szCs w:val="22"/>
                    </w:rPr>
                    <w:t xml:space="preserve">Specialized training </w:t>
                  </w:r>
                </w:p>
              </w:tc>
              <w:tc>
                <w:tcPr>
                  <w:tcW w:w="2250" w:type="dxa"/>
                  <w:tcBorders>
                    <w:top w:val="nil"/>
                    <w:left w:val="nil"/>
                    <w:bottom w:val="single" w:sz="8" w:space="0" w:color="auto"/>
                    <w:right w:val="single" w:sz="8" w:space="0" w:color="auto"/>
                  </w:tcBorders>
                </w:tcPr>
                <w:p w14:paraId="337753FF" w14:textId="5F619FEF" w:rsidR="00275EA5" w:rsidRPr="00981EE2" w:rsidRDefault="00B83061" w:rsidP="00275EA5">
                  <w:pPr>
                    <w:autoSpaceDE w:val="0"/>
                    <w:autoSpaceDN w:val="0"/>
                    <w:adjustRightInd w:val="0"/>
                    <w:spacing w:before="40"/>
                    <w:jc w:val="center"/>
                    <w:rPr>
                      <w:rFonts w:ascii="Arial" w:hAnsi="Arial" w:cs="Arial"/>
                      <w:sz w:val="22"/>
                      <w:szCs w:val="22"/>
                    </w:rPr>
                  </w:pPr>
                  <w:r>
                    <w:rPr>
                      <w:rFonts w:ascii="Arial" w:hAnsi="Arial" w:cs="Arial"/>
                      <w:sz w:val="22"/>
                      <w:szCs w:val="22"/>
                    </w:rPr>
                    <w:t>Yes</w:t>
                  </w:r>
                </w:p>
              </w:tc>
            </w:tr>
            <w:tr w:rsidR="00275EA5" w:rsidRPr="00981EE2" w14:paraId="6D7B59AF" w14:textId="77777777" w:rsidTr="00A72953">
              <w:trPr>
                <w:trHeight w:val="384"/>
              </w:trPr>
              <w:tc>
                <w:tcPr>
                  <w:tcW w:w="4680" w:type="dxa"/>
                  <w:tcBorders>
                    <w:top w:val="single" w:sz="8" w:space="0" w:color="auto"/>
                    <w:left w:val="single" w:sz="8" w:space="0" w:color="auto"/>
                    <w:bottom w:val="single" w:sz="8" w:space="0" w:color="auto"/>
                    <w:right w:val="single" w:sz="8" w:space="0" w:color="auto"/>
                  </w:tcBorders>
                </w:tcPr>
                <w:p w14:paraId="7B0F4283" w14:textId="77777777" w:rsidR="00275EA5" w:rsidRPr="00981EE2" w:rsidRDefault="00275EA5" w:rsidP="00275EA5">
                  <w:pPr>
                    <w:autoSpaceDE w:val="0"/>
                    <w:autoSpaceDN w:val="0"/>
                    <w:adjustRightInd w:val="0"/>
                    <w:spacing w:before="40"/>
                    <w:rPr>
                      <w:rFonts w:ascii="Arial" w:hAnsi="Arial" w:cs="Arial"/>
                      <w:sz w:val="22"/>
                      <w:szCs w:val="22"/>
                    </w:rPr>
                  </w:pPr>
                  <w:r w:rsidRPr="00981EE2">
                    <w:rPr>
                      <w:rFonts w:ascii="Arial" w:hAnsi="Arial" w:cs="Arial"/>
                      <w:sz w:val="22"/>
                      <w:szCs w:val="22"/>
                    </w:rPr>
                    <w:t xml:space="preserve">Specialized requirements for biospecimen collection </w:t>
                  </w:r>
                </w:p>
              </w:tc>
              <w:tc>
                <w:tcPr>
                  <w:tcW w:w="2250" w:type="dxa"/>
                  <w:tcBorders>
                    <w:top w:val="single" w:sz="8" w:space="0" w:color="auto"/>
                    <w:left w:val="nil"/>
                    <w:bottom w:val="single" w:sz="8" w:space="0" w:color="auto"/>
                    <w:right w:val="single" w:sz="8" w:space="0" w:color="auto"/>
                  </w:tcBorders>
                </w:tcPr>
                <w:p w14:paraId="13779427" w14:textId="7293436A" w:rsidR="00275EA5" w:rsidRPr="00981EE2" w:rsidRDefault="000A1C88" w:rsidP="00275EA5">
                  <w:pPr>
                    <w:autoSpaceDE w:val="0"/>
                    <w:autoSpaceDN w:val="0"/>
                    <w:adjustRightInd w:val="0"/>
                    <w:spacing w:before="40"/>
                    <w:jc w:val="center"/>
                    <w:rPr>
                      <w:rFonts w:ascii="Arial" w:hAnsi="Arial" w:cs="Arial"/>
                      <w:sz w:val="22"/>
                      <w:szCs w:val="22"/>
                    </w:rPr>
                  </w:pPr>
                  <w:r>
                    <w:rPr>
                      <w:rFonts w:ascii="Arial" w:hAnsi="Arial" w:cs="Arial"/>
                      <w:sz w:val="22"/>
                      <w:szCs w:val="22"/>
                    </w:rPr>
                    <w:t>No</w:t>
                  </w:r>
                </w:p>
              </w:tc>
            </w:tr>
            <w:tr w:rsidR="00275EA5" w:rsidRPr="00981EE2" w14:paraId="6ABFACFE" w14:textId="77777777" w:rsidTr="00A72953">
              <w:trPr>
                <w:trHeight w:val="384"/>
              </w:trPr>
              <w:tc>
                <w:tcPr>
                  <w:tcW w:w="4680" w:type="dxa"/>
                  <w:tcBorders>
                    <w:top w:val="single" w:sz="8" w:space="0" w:color="auto"/>
                    <w:left w:val="single" w:sz="8" w:space="0" w:color="auto"/>
                    <w:bottom w:val="single" w:sz="8" w:space="0" w:color="auto"/>
                    <w:right w:val="single" w:sz="8" w:space="0" w:color="auto"/>
                  </w:tcBorders>
                </w:tcPr>
                <w:p w14:paraId="302C6D49" w14:textId="77777777" w:rsidR="00275EA5" w:rsidRPr="00981EE2" w:rsidRDefault="00275EA5" w:rsidP="00275EA5">
                  <w:pPr>
                    <w:autoSpaceDE w:val="0"/>
                    <w:autoSpaceDN w:val="0"/>
                    <w:adjustRightInd w:val="0"/>
                    <w:spacing w:before="40"/>
                    <w:rPr>
                      <w:rFonts w:ascii="Arial" w:hAnsi="Arial" w:cs="Arial"/>
                      <w:sz w:val="22"/>
                      <w:szCs w:val="22"/>
                    </w:rPr>
                  </w:pPr>
                  <w:r w:rsidRPr="00981EE2">
                    <w:rPr>
                      <w:rFonts w:ascii="Arial" w:hAnsi="Arial" w:cs="Arial"/>
                      <w:sz w:val="22"/>
                      <w:szCs w:val="22"/>
                    </w:rPr>
                    <w:t>Average time of greater than 15 minutes in an unaffected individual</w:t>
                  </w:r>
                </w:p>
              </w:tc>
              <w:tc>
                <w:tcPr>
                  <w:tcW w:w="2250" w:type="dxa"/>
                  <w:tcBorders>
                    <w:top w:val="single" w:sz="8" w:space="0" w:color="auto"/>
                    <w:left w:val="nil"/>
                    <w:bottom w:val="single" w:sz="8" w:space="0" w:color="auto"/>
                    <w:right w:val="single" w:sz="8" w:space="0" w:color="auto"/>
                  </w:tcBorders>
                </w:tcPr>
                <w:p w14:paraId="336953C6" w14:textId="1FBD9F32" w:rsidR="00275EA5" w:rsidRPr="00981EE2" w:rsidRDefault="000A1C88" w:rsidP="00275EA5">
                  <w:pPr>
                    <w:autoSpaceDE w:val="0"/>
                    <w:autoSpaceDN w:val="0"/>
                    <w:adjustRightInd w:val="0"/>
                    <w:spacing w:before="40"/>
                    <w:jc w:val="center"/>
                    <w:rPr>
                      <w:rFonts w:ascii="Arial" w:hAnsi="Arial" w:cs="Arial"/>
                      <w:sz w:val="22"/>
                      <w:szCs w:val="22"/>
                    </w:rPr>
                  </w:pPr>
                  <w:r>
                    <w:rPr>
                      <w:rFonts w:ascii="Arial" w:hAnsi="Arial" w:cs="Arial"/>
                      <w:sz w:val="22"/>
                      <w:szCs w:val="22"/>
                    </w:rPr>
                    <w:t>No</w:t>
                  </w:r>
                </w:p>
              </w:tc>
            </w:tr>
          </w:tbl>
          <w:p w14:paraId="565C72D9" w14:textId="77777777" w:rsidR="00275EA5" w:rsidRPr="00981EE2" w:rsidRDefault="00275EA5" w:rsidP="00275EA5">
            <w:pPr>
              <w:autoSpaceDE w:val="0"/>
              <w:autoSpaceDN w:val="0"/>
              <w:adjustRightInd w:val="0"/>
              <w:rPr>
                <w:rFonts w:ascii="Arial" w:hAnsi="Arial" w:cs="Arial"/>
                <w:b/>
                <w:sz w:val="22"/>
                <w:szCs w:val="22"/>
              </w:rPr>
            </w:pPr>
          </w:p>
        </w:tc>
      </w:tr>
      <w:tr w:rsidR="00275EA5" w:rsidRPr="00981EE2" w14:paraId="3FC85C1A" w14:textId="77777777" w:rsidTr="00A72953">
        <w:trPr>
          <w:trHeight w:val="58"/>
          <w:jc w:val="center"/>
        </w:trPr>
        <w:tc>
          <w:tcPr>
            <w:tcW w:w="2951" w:type="dxa"/>
            <w:tcBorders>
              <w:bottom w:val="single" w:sz="4" w:space="0" w:color="auto"/>
            </w:tcBorders>
            <w:shd w:val="clear" w:color="auto" w:fill="D9D9D9"/>
          </w:tcPr>
          <w:p w14:paraId="5729740E" w14:textId="77777777" w:rsidR="00275EA5" w:rsidRDefault="00275EA5" w:rsidP="00275EA5">
            <w:pPr>
              <w:rPr>
                <w:rFonts w:ascii="Arial" w:hAnsi="Arial" w:cs="Arial"/>
                <w:b/>
                <w:sz w:val="22"/>
                <w:szCs w:val="22"/>
              </w:rPr>
            </w:pPr>
            <w:r>
              <w:rPr>
                <w:rFonts w:ascii="Arial" w:hAnsi="Arial" w:cs="Arial"/>
                <w:b/>
                <w:sz w:val="22"/>
                <w:szCs w:val="22"/>
              </w:rPr>
              <w:t>Annotations for Specific Conditions:</w:t>
            </w:r>
          </w:p>
        </w:tc>
        <w:tc>
          <w:tcPr>
            <w:tcW w:w="7945" w:type="dxa"/>
          </w:tcPr>
          <w:p w14:paraId="6C5624A2" w14:textId="613F9E72" w:rsidR="00275EA5" w:rsidRPr="005D6ADF" w:rsidRDefault="00275EA5" w:rsidP="00275EA5">
            <w:pPr>
              <w:rPr>
                <w:rFonts w:ascii="Arial" w:hAnsi="Arial" w:cs="Arial"/>
                <w:sz w:val="22"/>
                <w:szCs w:val="22"/>
              </w:rPr>
            </w:pPr>
            <w:r>
              <w:rPr>
                <w:rFonts w:ascii="Arial" w:hAnsi="Arial" w:cs="Arial"/>
                <w:sz w:val="22"/>
                <w:szCs w:val="22"/>
              </w:rPr>
              <w:t>None</w:t>
            </w:r>
          </w:p>
        </w:tc>
      </w:tr>
      <w:tr w:rsidR="00275EA5" w:rsidRPr="00981EE2" w14:paraId="6D36BF9A" w14:textId="77777777" w:rsidTr="00A72953">
        <w:trPr>
          <w:trHeight w:val="58"/>
          <w:jc w:val="center"/>
        </w:trPr>
        <w:tc>
          <w:tcPr>
            <w:tcW w:w="2951" w:type="dxa"/>
            <w:shd w:val="clear" w:color="auto" w:fill="FFFFFF"/>
          </w:tcPr>
          <w:p w14:paraId="04823807" w14:textId="77777777" w:rsidR="00275EA5" w:rsidRPr="00981EE2" w:rsidRDefault="00275EA5" w:rsidP="00275EA5">
            <w:pPr>
              <w:rPr>
                <w:rFonts w:ascii="Arial" w:hAnsi="Arial" w:cs="Arial"/>
                <w:b/>
                <w:sz w:val="22"/>
                <w:szCs w:val="22"/>
              </w:rPr>
            </w:pPr>
            <w:r>
              <w:rPr>
                <w:rFonts w:ascii="Arial" w:hAnsi="Arial" w:cs="Arial"/>
                <w:b/>
                <w:sz w:val="22"/>
                <w:szCs w:val="22"/>
              </w:rPr>
              <w:t>Process and Review:</w:t>
            </w:r>
          </w:p>
        </w:tc>
        <w:tc>
          <w:tcPr>
            <w:tcW w:w="7945" w:type="dxa"/>
          </w:tcPr>
          <w:p w14:paraId="12AC0B36" w14:textId="20F0E117" w:rsidR="00275EA5" w:rsidRPr="00A26D97" w:rsidRDefault="00275EA5" w:rsidP="00275EA5">
            <w:pPr>
              <w:rPr>
                <w:rFonts w:ascii="Arial" w:hAnsi="Arial" w:cs="Arial"/>
                <w:sz w:val="22"/>
                <w:szCs w:val="22"/>
              </w:rPr>
            </w:pPr>
            <w:r>
              <w:rPr>
                <w:rFonts w:ascii="Arial" w:hAnsi="Arial" w:cs="Arial"/>
                <w:sz w:val="22"/>
                <w:szCs w:val="22"/>
              </w:rPr>
              <w:t>NA</w:t>
            </w:r>
          </w:p>
        </w:tc>
      </w:tr>
    </w:tbl>
    <w:p w14:paraId="68615E7E" w14:textId="77777777" w:rsidR="00216651" w:rsidRPr="00981EE2" w:rsidRDefault="00216651" w:rsidP="00216651">
      <w:pPr>
        <w:rPr>
          <w:rFonts w:ascii="Arial" w:hAnsi="Arial" w:cs="Arial"/>
          <w:sz w:val="22"/>
          <w:szCs w:val="22"/>
        </w:rPr>
      </w:pPr>
    </w:p>
    <w:p w14:paraId="7A73092C" w14:textId="77777777" w:rsidR="00216651" w:rsidRPr="00981EE2" w:rsidRDefault="00216651" w:rsidP="00216651">
      <w:pPr>
        <w:rPr>
          <w:rFonts w:ascii="Arial" w:hAnsi="Arial" w:cs="Arial"/>
          <w:sz w:val="22"/>
          <w:szCs w:val="22"/>
        </w:rPr>
      </w:pPr>
    </w:p>
    <w:p w14:paraId="2A33D16D" w14:textId="77777777" w:rsidR="00216651" w:rsidRPr="00981EE2" w:rsidRDefault="00216651" w:rsidP="00216651">
      <w:pPr>
        <w:rPr>
          <w:rFonts w:ascii="Arial" w:hAnsi="Arial" w:cs="Arial"/>
          <w:sz w:val="22"/>
          <w:szCs w:val="22"/>
        </w:rPr>
      </w:pPr>
    </w:p>
    <w:p w14:paraId="20F60091" w14:textId="77777777" w:rsidR="00216651" w:rsidRPr="00981EE2" w:rsidRDefault="00216651" w:rsidP="00216651">
      <w:pPr>
        <w:rPr>
          <w:rFonts w:ascii="Arial" w:hAnsi="Arial" w:cs="Arial"/>
          <w:sz w:val="22"/>
          <w:szCs w:val="22"/>
        </w:rPr>
      </w:pPr>
    </w:p>
    <w:p w14:paraId="0D53342E" w14:textId="77777777" w:rsidR="00675DF8" w:rsidRDefault="00675DF8"/>
    <w:sectPr w:rsidR="00675DF8" w:rsidSect="00563459">
      <w:headerReference w:type="default" r:id="rId8"/>
      <w:pgSz w:w="12240" w:h="15840" w:code="1"/>
      <w:pgMar w:top="720" w:right="1296" w:bottom="1152" w:left="1296"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ED8A7" w14:textId="77777777" w:rsidR="00563459" w:rsidRDefault="00563459" w:rsidP="00216651">
      <w:r>
        <w:separator/>
      </w:r>
    </w:p>
  </w:endnote>
  <w:endnote w:type="continuationSeparator" w:id="0">
    <w:p w14:paraId="3CA9D50C" w14:textId="77777777" w:rsidR="00563459" w:rsidRDefault="00563459" w:rsidP="0021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FB436" w14:textId="77777777" w:rsidR="00563459" w:rsidRDefault="00563459" w:rsidP="00216651">
      <w:r>
        <w:separator/>
      </w:r>
    </w:p>
  </w:footnote>
  <w:footnote w:type="continuationSeparator" w:id="0">
    <w:p w14:paraId="5F086088" w14:textId="77777777" w:rsidR="00563459" w:rsidRDefault="00563459" w:rsidP="00216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7679" w14:textId="4B9BE40C" w:rsidR="00AB53ED" w:rsidRPr="0036273F" w:rsidRDefault="00AD11CA" w:rsidP="003F496E">
    <w:pPr>
      <w:rPr>
        <w:rFonts w:ascii="Arial" w:hAnsi="Arial" w:cs="Arial"/>
        <w:b/>
        <w:sz w:val="20"/>
        <w:szCs w:val="20"/>
      </w:rPr>
    </w:pPr>
    <w:r>
      <w:rPr>
        <w:rFonts w:ascii="Arial" w:hAnsi="Arial" w:cs="Arial"/>
        <w:b/>
        <w:sz w:val="20"/>
        <w:szCs w:val="20"/>
        <w:u w:val="single"/>
      </w:rPr>
      <w:t>Sickle Cell Disease Phenotype Consensus Definitions</w:t>
    </w:r>
    <w:r w:rsidR="008C0FD0">
      <w:rPr>
        <w:rFonts w:ascii="Arial" w:hAnsi="Arial" w:cs="Arial"/>
        <w:b/>
        <w:sz w:val="20"/>
        <w:szCs w:val="20"/>
      </w:rPr>
      <w:t xml:space="preserve">                                           </w:t>
    </w:r>
    <w:r w:rsidR="008C0FD0" w:rsidRPr="00D966AC">
      <w:rPr>
        <w:rFonts w:ascii="Arial" w:hAnsi="Arial" w:cs="Arial"/>
        <w:bCs/>
        <w:sz w:val="20"/>
        <w:szCs w:val="20"/>
      </w:rPr>
      <w:t>Date of Final Approval</w:t>
    </w:r>
  </w:p>
  <w:p w14:paraId="134DB17D" w14:textId="77777777" w:rsidR="00AB53ED" w:rsidRDefault="00AB53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62851"/>
    <w:multiLevelType w:val="hybridMultilevel"/>
    <w:tmpl w:val="64D0DBB2"/>
    <w:lvl w:ilvl="0" w:tplc="55FE5F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2338A9"/>
    <w:multiLevelType w:val="hybridMultilevel"/>
    <w:tmpl w:val="76EA7050"/>
    <w:lvl w:ilvl="0" w:tplc="75BC4FEC">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633C3623"/>
    <w:multiLevelType w:val="hybridMultilevel"/>
    <w:tmpl w:val="10BC37C2"/>
    <w:lvl w:ilvl="0" w:tplc="3A8ED0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3339049">
    <w:abstractNumId w:val="0"/>
  </w:num>
  <w:num w:numId="2" w16cid:durableId="243759352">
    <w:abstractNumId w:val="2"/>
  </w:num>
  <w:num w:numId="3" w16cid:durableId="371075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651"/>
    <w:rsid w:val="00041DD7"/>
    <w:rsid w:val="00055FE2"/>
    <w:rsid w:val="000A1C88"/>
    <w:rsid w:val="000A5FE3"/>
    <w:rsid w:val="000F31BD"/>
    <w:rsid w:val="00141353"/>
    <w:rsid w:val="00144AEF"/>
    <w:rsid w:val="00165044"/>
    <w:rsid w:val="00216651"/>
    <w:rsid w:val="00275EA5"/>
    <w:rsid w:val="003240A0"/>
    <w:rsid w:val="003339A6"/>
    <w:rsid w:val="0035128D"/>
    <w:rsid w:val="00420065"/>
    <w:rsid w:val="0047685B"/>
    <w:rsid w:val="004B1D89"/>
    <w:rsid w:val="004C4D34"/>
    <w:rsid w:val="00563459"/>
    <w:rsid w:val="00583753"/>
    <w:rsid w:val="005F1C32"/>
    <w:rsid w:val="00673B49"/>
    <w:rsid w:val="00675DF8"/>
    <w:rsid w:val="006A008B"/>
    <w:rsid w:val="00732D3D"/>
    <w:rsid w:val="00773928"/>
    <w:rsid w:val="007B72CC"/>
    <w:rsid w:val="007C2BF2"/>
    <w:rsid w:val="007D7932"/>
    <w:rsid w:val="008047B4"/>
    <w:rsid w:val="00812DE8"/>
    <w:rsid w:val="00881942"/>
    <w:rsid w:val="0088604E"/>
    <w:rsid w:val="00887E07"/>
    <w:rsid w:val="008B3341"/>
    <w:rsid w:val="008C0FD0"/>
    <w:rsid w:val="00921D43"/>
    <w:rsid w:val="00993F86"/>
    <w:rsid w:val="009C65A6"/>
    <w:rsid w:val="009C6B3A"/>
    <w:rsid w:val="00A45D1C"/>
    <w:rsid w:val="00A63DF3"/>
    <w:rsid w:val="00A84368"/>
    <w:rsid w:val="00AB53ED"/>
    <w:rsid w:val="00AD11CA"/>
    <w:rsid w:val="00AD5DE7"/>
    <w:rsid w:val="00AD7078"/>
    <w:rsid w:val="00AE621B"/>
    <w:rsid w:val="00B24C16"/>
    <w:rsid w:val="00B83061"/>
    <w:rsid w:val="00B9113D"/>
    <w:rsid w:val="00BF6460"/>
    <w:rsid w:val="00CD3318"/>
    <w:rsid w:val="00D966AC"/>
    <w:rsid w:val="00DC4485"/>
    <w:rsid w:val="00DC512D"/>
    <w:rsid w:val="00DF398B"/>
    <w:rsid w:val="00DF5A19"/>
    <w:rsid w:val="00E52FC2"/>
    <w:rsid w:val="00E7565B"/>
    <w:rsid w:val="00E84C49"/>
    <w:rsid w:val="00E90178"/>
    <w:rsid w:val="00EA7A0B"/>
    <w:rsid w:val="00ED796B"/>
    <w:rsid w:val="00F6667A"/>
    <w:rsid w:val="00F811A4"/>
    <w:rsid w:val="00F87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B22D4"/>
  <w15:chartTrackingRefBased/>
  <w15:docId w15:val="{3BEC25C3-299D-462A-994F-E6DFBE51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651"/>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6651"/>
    <w:pPr>
      <w:tabs>
        <w:tab w:val="center" w:pos="4320"/>
        <w:tab w:val="right" w:pos="8640"/>
      </w:tabs>
    </w:pPr>
  </w:style>
  <w:style w:type="character" w:customStyle="1" w:styleId="HeaderChar">
    <w:name w:val="Header Char"/>
    <w:basedOn w:val="DefaultParagraphFont"/>
    <w:link w:val="Header"/>
    <w:rsid w:val="00216651"/>
    <w:rPr>
      <w:rFonts w:ascii="Times New Roman" w:eastAsia="SimSun" w:hAnsi="Times New Roman" w:cs="Times New Roman"/>
      <w:sz w:val="24"/>
      <w:szCs w:val="24"/>
    </w:rPr>
  </w:style>
  <w:style w:type="paragraph" w:styleId="Footer">
    <w:name w:val="footer"/>
    <w:basedOn w:val="Normal"/>
    <w:link w:val="FooterChar"/>
    <w:uiPriority w:val="99"/>
    <w:unhideWhenUsed/>
    <w:rsid w:val="00216651"/>
    <w:pPr>
      <w:tabs>
        <w:tab w:val="center" w:pos="4680"/>
        <w:tab w:val="right" w:pos="9360"/>
      </w:tabs>
    </w:pPr>
  </w:style>
  <w:style w:type="character" w:customStyle="1" w:styleId="FooterChar">
    <w:name w:val="Footer Char"/>
    <w:basedOn w:val="DefaultParagraphFont"/>
    <w:link w:val="Footer"/>
    <w:uiPriority w:val="99"/>
    <w:rsid w:val="00216651"/>
    <w:rPr>
      <w:rFonts w:ascii="Times New Roman" w:eastAsia="SimSun" w:hAnsi="Times New Roman" w:cs="Times New Roman"/>
      <w:sz w:val="24"/>
      <w:szCs w:val="24"/>
    </w:rPr>
  </w:style>
  <w:style w:type="table" w:styleId="TableGrid">
    <w:name w:val="Table Grid"/>
    <w:basedOn w:val="TableNormal"/>
    <w:uiPriority w:val="39"/>
    <w:rsid w:val="00AD5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604E"/>
    <w:pPr>
      <w:ind w:left="720"/>
      <w:contextualSpacing/>
    </w:pPr>
  </w:style>
  <w:style w:type="character" w:styleId="Hyperlink">
    <w:name w:val="Hyperlink"/>
    <w:basedOn w:val="DefaultParagraphFont"/>
    <w:uiPriority w:val="99"/>
    <w:unhideWhenUsed/>
    <w:rsid w:val="007D7932"/>
    <w:rPr>
      <w:color w:val="0563C1" w:themeColor="hyperlink"/>
      <w:u w:val="single"/>
    </w:rPr>
  </w:style>
  <w:style w:type="character" w:styleId="UnresolvedMention">
    <w:name w:val="Unresolved Mention"/>
    <w:basedOn w:val="DefaultParagraphFont"/>
    <w:uiPriority w:val="99"/>
    <w:semiHidden/>
    <w:unhideWhenUsed/>
    <w:rsid w:val="007D7932"/>
    <w:rPr>
      <w:color w:val="605E5C"/>
      <w:shd w:val="clear" w:color="auto" w:fill="E1DFDD"/>
    </w:rPr>
  </w:style>
  <w:style w:type="paragraph" w:styleId="Revision">
    <w:name w:val="Revision"/>
    <w:hidden/>
    <w:uiPriority w:val="99"/>
    <w:semiHidden/>
    <w:rsid w:val="00E52FC2"/>
    <w:pPr>
      <w:spacing w:after="0" w:line="240" w:lineRule="auto"/>
    </w:pPr>
    <w:rPr>
      <w:rFonts w:ascii="Times New Roman" w:eastAsia="SimSun" w:hAnsi="Times New Roman" w:cs="Times New Roman"/>
      <w:sz w:val="24"/>
      <w:szCs w:val="24"/>
    </w:rPr>
  </w:style>
  <w:style w:type="character" w:styleId="CommentReference">
    <w:name w:val="annotation reference"/>
    <w:basedOn w:val="DefaultParagraphFont"/>
    <w:uiPriority w:val="99"/>
    <w:semiHidden/>
    <w:unhideWhenUsed/>
    <w:rsid w:val="00E52FC2"/>
    <w:rPr>
      <w:sz w:val="16"/>
      <w:szCs w:val="16"/>
    </w:rPr>
  </w:style>
  <w:style w:type="paragraph" w:styleId="CommentText">
    <w:name w:val="annotation text"/>
    <w:basedOn w:val="Normal"/>
    <w:link w:val="CommentTextChar"/>
    <w:uiPriority w:val="99"/>
    <w:unhideWhenUsed/>
    <w:rsid w:val="00E52FC2"/>
    <w:rPr>
      <w:sz w:val="20"/>
      <w:szCs w:val="20"/>
    </w:rPr>
  </w:style>
  <w:style w:type="character" w:customStyle="1" w:styleId="CommentTextChar">
    <w:name w:val="Comment Text Char"/>
    <w:basedOn w:val="DefaultParagraphFont"/>
    <w:link w:val="CommentText"/>
    <w:uiPriority w:val="99"/>
    <w:rsid w:val="00E52FC2"/>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52FC2"/>
    <w:rPr>
      <w:b/>
      <w:bCs/>
    </w:rPr>
  </w:style>
  <w:style w:type="character" w:customStyle="1" w:styleId="CommentSubjectChar">
    <w:name w:val="Comment Subject Char"/>
    <w:basedOn w:val="CommentTextChar"/>
    <w:link w:val="CommentSubject"/>
    <w:uiPriority w:val="99"/>
    <w:semiHidden/>
    <w:rsid w:val="00E52FC2"/>
    <w:rPr>
      <w:rFonts w:ascii="Times New Roman" w:eastAsia="SimSun" w:hAnsi="Times New Roman" w:cs="Times New Roman"/>
      <w:b/>
      <w:bCs/>
      <w:sz w:val="20"/>
      <w:szCs w:val="20"/>
    </w:rPr>
  </w:style>
  <w:style w:type="character" w:styleId="FollowedHyperlink">
    <w:name w:val="FollowedHyperlink"/>
    <w:basedOn w:val="DefaultParagraphFont"/>
    <w:uiPriority w:val="99"/>
    <w:semiHidden/>
    <w:unhideWhenUsed/>
    <w:rsid w:val="00BF64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164/ajrccm.149.3.75097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Thien</dc:creator>
  <cp:keywords/>
  <dc:description/>
  <cp:lastModifiedBy>Sullivan, Marian</cp:lastModifiedBy>
  <cp:revision>2</cp:revision>
  <dcterms:created xsi:type="dcterms:W3CDTF">2024-07-16T13:31:00Z</dcterms:created>
  <dcterms:modified xsi:type="dcterms:W3CDTF">2024-07-16T13:31:00Z</dcterms:modified>
</cp:coreProperties>
</file>